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2" w:rsidRDefault="003C05D2" w:rsidP="00CF1C34">
      <w:pPr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asciiTheme="minorEastAsia" w:hAnsiTheme="minorEastAsia" w:hint="eastAsia"/>
          <w:b/>
          <w:sz w:val="40"/>
          <w:szCs w:val="32"/>
        </w:rPr>
        <w:t>中国电子学会</w:t>
      </w:r>
      <w:r w:rsidR="008B5362">
        <w:rPr>
          <w:rFonts w:asciiTheme="minorEastAsia" w:hAnsiTheme="minorEastAsia" w:hint="eastAsia"/>
          <w:b/>
          <w:sz w:val="40"/>
          <w:szCs w:val="32"/>
        </w:rPr>
        <w:t>“</w:t>
      </w:r>
      <w:r w:rsidR="00390725">
        <w:rPr>
          <w:rFonts w:asciiTheme="minorEastAsia" w:hAnsiTheme="minorEastAsia" w:hint="eastAsia"/>
          <w:b/>
          <w:sz w:val="40"/>
          <w:szCs w:val="32"/>
        </w:rPr>
        <w:t>电子信息</w:t>
      </w:r>
      <w:r w:rsidR="00E8243B" w:rsidRPr="00E8243B">
        <w:rPr>
          <w:rFonts w:asciiTheme="minorEastAsia" w:hAnsiTheme="minorEastAsia" w:hint="eastAsia"/>
          <w:b/>
          <w:sz w:val="40"/>
          <w:szCs w:val="32"/>
        </w:rPr>
        <w:t>人才能力提升工程</w:t>
      </w:r>
      <w:r w:rsidR="008B5362">
        <w:rPr>
          <w:rFonts w:asciiTheme="minorEastAsia" w:hAnsiTheme="minorEastAsia" w:hint="eastAsia"/>
          <w:b/>
          <w:sz w:val="40"/>
          <w:szCs w:val="32"/>
        </w:rPr>
        <w:t>”</w:t>
      </w:r>
    </w:p>
    <w:p w:rsidR="00DF5F25" w:rsidRDefault="003C05D2" w:rsidP="00CF1C34">
      <w:pPr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asciiTheme="minorEastAsia" w:hAnsiTheme="minorEastAsia" w:hint="eastAsia"/>
          <w:b/>
          <w:sz w:val="40"/>
          <w:szCs w:val="32"/>
        </w:rPr>
        <w:t>培训基地</w:t>
      </w:r>
      <w:r w:rsidR="00E8243B" w:rsidRPr="00E8243B">
        <w:rPr>
          <w:rFonts w:asciiTheme="minorEastAsia" w:hAnsiTheme="minorEastAsia" w:hint="eastAsia"/>
          <w:b/>
          <w:sz w:val="40"/>
          <w:szCs w:val="32"/>
        </w:rPr>
        <w:t>管理办法（试行）</w:t>
      </w:r>
    </w:p>
    <w:p w:rsidR="00DF5F25" w:rsidRDefault="00DF5F25" w:rsidP="00DF5F25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p w:rsidR="00E8243B" w:rsidRPr="008F5231" w:rsidRDefault="00DF5F25" w:rsidP="00DF5F25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第一章 </w:t>
      </w:r>
      <w:r w:rsidR="00E8243B"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总则</w:t>
      </w:r>
    </w:p>
    <w:p w:rsidR="00DF5F25" w:rsidRPr="008F5231" w:rsidRDefault="00DF5F25" w:rsidP="00DF5F25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第一条</w:t>
      </w:r>
      <w:r w:rsidR="00CA14F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="007C60B4" w:rsidRPr="008F5231">
        <w:rPr>
          <w:rFonts w:ascii="仿宋" w:eastAsia="仿宋" w:hAnsi="仿宋" w:hint="eastAsia"/>
          <w:sz w:val="28"/>
          <w:szCs w:val="28"/>
        </w:rPr>
        <w:t>按照</w:t>
      </w:r>
      <w:r w:rsidR="0063407E" w:rsidRPr="008F5231">
        <w:rPr>
          <w:rFonts w:ascii="仿宋" w:eastAsia="仿宋" w:hAnsi="仿宋"/>
          <w:sz w:val="28"/>
          <w:szCs w:val="28"/>
        </w:rPr>
        <w:t>《国家中长期人才发展规划纲要（2010-2020年）》</w:t>
      </w:r>
      <w:r w:rsidR="0063407E" w:rsidRPr="008F5231">
        <w:rPr>
          <w:rFonts w:ascii="仿宋" w:eastAsia="仿宋" w:hAnsi="仿宋" w:hint="eastAsia"/>
          <w:sz w:val="28"/>
          <w:szCs w:val="28"/>
        </w:rPr>
        <w:t>的部署要求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，</w:t>
      </w:r>
      <w:r w:rsidR="007C60B4"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根据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《国家专业技术人才知识更新工程实施方案》和《国家职业教育改革实施方案》，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为保障</w:t>
      </w:r>
      <w:r w:rsidR="00050740"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中国电子学会</w:t>
      </w:r>
      <w:r w:rsidR="00050740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“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电子信息人才能力提升工程</w:t>
      </w:r>
      <w:r w:rsidR="00050740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”顺利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实施，加强</w:t>
      </w:r>
      <w:r w:rsidR="007C60B4"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人才培训基地</w:t>
      </w:r>
      <w:r w:rsidR="002232AC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建设</w:t>
      </w:r>
      <w:r w:rsidR="0063407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</w:t>
      </w:r>
      <w:r w:rsidR="002232AC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规范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管理，</w:t>
      </w:r>
      <w:r w:rsidR="0063407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制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定本办法。</w:t>
      </w:r>
    </w:p>
    <w:p w:rsidR="00062F32" w:rsidRPr="008F5231" w:rsidRDefault="00CA14F4" w:rsidP="00062F32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第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条</w:t>
      </w:r>
      <w:r w:rsidR="00950F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="00E2283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本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办法所指培训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基地是</w:t>
      </w:r>
      <w:r w:rsidR="00E2283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指符合电子信息人才能力提升工程总体要求，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经中国电子学会审核认定</w:t>
      </w:r>
      <w:r w:rsidR="00050740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</w:t>
      </w:r>
      <w:r w:rsidR="00950F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承担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专业技术</w:t>
      </w:r>
      <w:r w:rsidR="00950F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人才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和高技能人才</w:t>
      </w:r>
      <w:r w:rsidR="00950F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培养任务的</w:t>
      </w:r>
      <w:r w:rsidR="007C60B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实施机构</w:t>
      </w:r>
      <w:r w:rsidR="00950F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8425CB" w:rsidRPr="008F5231" w:rsidRDefault="00B4349D" w:rsidP="00B4349D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第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</w:t>
      </w:r>
      <w:r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>条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="00256C49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“电子信息人才能力提升工程”</w:t>
      </w:r>
      <w:r w:rsidR="00F921F9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培训基地</w:t>
      </w:r>
      <w:r w:rsidR="00256C49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（以下简称“基地”）</w:t>
      </w:r>
      <w:r w:rsidR="00D26FA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的申报主体是</w:t>
      </w:r>
      <w:r w:rsidR="00F921F9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高等院校、科研院所、大型企业、教育咨询机构等单位</w:t>
      </w:r>
      <w:r w:rsidR="00D26FA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，开展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电子信息人才能力提升工程</w:t>
      </w:r>
      <w:r w:rsidR="00D26FA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相关业务</w:t>
      </w:r>
      <w:r w:rsidR="00626E9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并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接受</w:t>
      </w:r>
      <w:r w:rsidR="00D26FA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中国电子学会的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管理和指导，不具有</w:t>
      </w:r>
      <w:r w:rsidR="00D26FA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上下级</w:t>
      </w:r>
      <w:r w:rsidR="00350321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隶属关系。</w:t>
      </w:r>
    </w:p>
    <w:p w:rsidR="00E8243B" w:rsidRPr="008F5231" w:rsidRDefault="00062F32" w:rsidP="00062F32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第二章 </w:t>
      </w:r>
      <w:r w:rsidR="008F5231">
        <w:rPr>
          <w:rFonts w:ascii="仿宋_GB2312" w:eastAsia="仿宋_GB2312" w:hAnsi="仿宋_GB2312" w:cs="仿宋_GB2312" w:hint="eastAsia"/>
          <w:b/>
          <w:sz w:val="28"/>
          <w:szCs w:val="28"/>
        </w:rPr>
        <w:t>申报</w:t>
      </w:r>
      <w:r w:rsidR="00E8243B"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条件</w:t>
      </w:r>
    </w:p>
    <w:p w:rsidR="007A1918" w:rsidRPr="008F5231" w:rsidRDefault="00062F32" w:rsidP="00B4349D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B4349D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四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</w:t>
      </w:r>
      <w:r w:rsidR="00673EE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单位应具有丰富的人才培养工作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经验，在本地区、本行业具有一定影响，并具备以下基本条件：</w:t>
      </w:r>
    </w:p>
    <w:p w:rsidR="00E8243B" w:rsidRPr="008F5231" w:rsidRDefault="007A1918" w:rsidP="007A1918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</w:t>
      </w:r>
      <w:r w:rsidR="00673EE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在中国境内依法登记注册，具备</w:t>
      </w:r>
      <w:r w:rsidR="00BF4C08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开展</w:t>
      </w:r>
      <w:r w:rsidR="00673EE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教育培训</w:t>
      </w:r>
      <w:r w:rsid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工作</w:t>
      </w:r>
      <w:r w:rsidR="00673EE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资格。</w:t>
      </w:r>
      <w:r w:rsidR="008C3E6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原则上</w:t>
      </w:r>
      <w:bookmarkStart w:id="0" w:name="_GoBack"/>
      <w:bookmarkEnd w:id="0"/>
      <w:r w:rsidR="004C6BFD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要求注册</w:t>
      </w:r>
      <w:r w:rsidR="00DA287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</w:t>
      </w:r>
      <w:r w:rsidR="004C6BFD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年以上，注册资本不少于</w:t>
      </w:r>
      <w:r w:rsidR="004B5F7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5</w:t>
      </w:r>
      <w:r w:rsidR="004C6BFD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0万元。</w:t>
      </w:r>
      <w:r w:rsidR="00673EEE" w:rsidRPr="008F5231">
        <w:rPr>
          <w:rFonts w:ascii="仿宋_GB2312" w:eastAsia="仿宋_GB2312" w:hAnsi="仿宋_GB2312" w:cs="仿宋_GB2312"/>
          <w:bCs/>
          <w:kern w:val="0"/>
          <w:sz w:val="28"/>
          <w:szCs w:val="28"/>
        </w:rPr>
        <w:t xml:space="preserve"> </w:t>
      </w:r>
    </w:p>
    <w:p w:rsidR="00E8243B" w:rsidRPr="008F5231" w:rsidRDefault="00450185" w:rsidP="00467709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（二）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具备开展电子信息人才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培养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工作的软、硬件配套设施及教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学场地环境</w:t>
      </w:r>
      <w:r w:rsidR="0090136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，高等院校、科研院所</w:t>
      </w:r>
      <w:r w:rsidR="00795F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、行业龙头企业</w:t>
      </w:r>
      <w:r w:rsidR="0090136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优先。</w:t>
      </w:r>
    </w:p>
    <w:p w:rsidR="00E8243B" w:rsidRPr="008F5231" w:rsidRDefault="00450185" w:rsidP="0045018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sz w:val="28"/>
          <w:szCs w:val="28"/>
        </w:rPr>
        <w:t>（三）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具备开展</w:t>
      </w:r>
      <w:r w:rsidR="00B4349D" w:rsidRPr="008F5231">
        <w:rPr>
          <w:rFonts w:ascii="仿宋_GB2312" w:eastAsia="仿宋_GB2312" w:hAnsi="仿宋_GB2312" w:cs="仿宋_GB2312" w:hint="eastAsia"/>
          <w:sz w:val="28"/>
          <w:szCs w:val="28"/>
        </w:rPr>
        <w:t>电子信息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人才</w:t>
      </w:r>
      <w:r w:rsidRPr="008F5231">
        <w:rPr>
          <w:rFonts w:ascii="仿宋_GB2312" w:eastAsia="仿宋_GB2312" w:hAnsi="仿宋_GB2312" w:cs="仿宋_GB2312" w:hint="eastAsia"/>
          <w:sz w:val="28"/>
          <w:szCs w:val="28"/>
        </w:rPr>
        <w:t>培养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工作的</w:t>
      </w:r>
      <w:r w:rsidR="00A02D93" w:rsidRPr="008F5231">
        <w:rPr>
          <w:rFonts w:ascii="仿宋_GB2312" w:eastAsia="仿宋_GB2312" w:hAnsi="仿宋_GB2312" w:cs="仿宋_GB2312" w:hint="eastAsia"/>
          <w:sz w:val="28"/>
          <w:szCs w:val="28"/>
        </w:rPr>
        <w:t>专（兼）职人员和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师资团队</w:t>
      </w:r>
      <w:r w:rsidR="00A11419" w:rsidRPr="008F5231">
        <w:rPr>
          <w:rFonts w:ascii="仿宋_GB2312" w:eastAsia="仿宋_GB2312" w:hAnsi="仿宋_GB2312" w:cs="仿宋_GB2312" w:hint="eastAsia"/>
          <w:sz w:val="28"/>
          <w:szCs w:val="28"/>
        </w:rPr>
        <w:t>，专职工作人员</w:t>
      </w:r>
      <w:r w:rsidR="0090136C">
        <w:rPr>
          <w:rFonts w:ascii="仿宋_GB2312" w:eastAsia="仿宋_GB2312" w:hAnsi="仿宋_GB2312" w:cs="仿宋_GB2312" w:hint="eastAsia"/>
          <w:sz w:val="28"/>
          <w:szCs w:val="28"/>
        </w:rPr>
        <w:t>和专家数量均</w:t>
      </w:r>
      <w:r w:rsidR="00A11419" w:rsidRPr="008F5231">
        <w:rPr>
          <w:rFonts w:ascii="仿宋_GB2312" w:eastAsia="仿宋_GB2312" w:hAnsi="仿宋_GB2312" w:cs="仿宋_GB2312" w:hint="eastAsia"/>
          <w:sz w:val="28"/>
          <w:szCs w:val="28"/>
        </w:rPr>
        <w:t>不少于10人</w:t>
      </w:r>
      <w:r w:rsidR="0090136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34FA6" w:rsidRPr="008F5231" w:rsidRDefault="00450185" w:rsidP="005B5C5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sz w:val="28"/>
          <w:szCs w:val="28"/>
        </w:rPr>
        <w:t>（四）</w:t>
      </w:r>
      <w:r w:rsidR="00A53E77">
        <w:rPr>
          <w:rFonts w:ascii="仿宋_GB2312" w:eastAsia="仿宋_GB2312" w:hAnsi="仿宋_GB2312" w:cs="仿宋_GB2312" w:hint="eastAsia"/>
          <w:sz w:val="28"/>
          <w:szCs w:val="28"/>
        </w:rPr>
        <w:t>具有</w:t>
      </w:r>
      <w:r w:rsidR="00C34FA6" w:rsidRPr="008F5231">
        <w:rPr>
          <w:rFonts w:ascii="仿宋_GB2312" w:eastAsia="仿宋_GB2312" w:hAnsi="仿宋_GB2312" w:cs="仿宋_GB2312" w:hint="eastAsia"/>
          <w:sz w:val="28"/>
          <w:szCs w:val="28"/>
        </w:rPr>
        <w:t>一定的教育培训资源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="00C34FA6" w:rsidRPr="008F5231">
        <w:rPr>
          <w:rFonts w:ascii="仿宋_GB2312" w:eastAsia="仿宋_GB2312" w:hAnsi="仿宋_GB2312" w:cs="仿宋_GB2312" w:hint="eastAsia"/>
          <w:sz w:val="28"/>
          <w:szCs w:val="28"/>
        </w:rPr>
        <w:t>健全</w:t>
      </w:r>
      <w:r w:rsidR="00B4349D" w:rsidRPr="008F5231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="00E6274B" w:rsidRPr="008F5231">
        <w:rPr>
          <w:rFonts w:ascii="仿宋_GB2312" w:eastAsia="仿宋_GB2312" w:hAnsi="仿宋_GB2312" w:cs="仿宋_GB2312" w:hint="eastAsia"/>
          <w:sz w:val="28"/>
          <w:szCs w:val="28"/>
        </w:rPr>
        <w:t>管理制度</w:t>
      </w:r>
      <w:r w:rsidR="0090136C">
        <w:rPr>
          <w:rFonts w:ascii="仿宋_GB2312" w:eastAsia="仿宋_GB2312" w:hAnsi="仿宋_GB2312" w:cs="仿宋_GB2312" w:hint="eastAsia"/>
          <w:sz w:val="28"/>
          <w:szCs w:val="28"/>
        </w:rPr>
        <w:t>，近三年累计培训</w:t>
      </w:r>
      <w:r w:rsidR="008339D0">
        <w:rPr>
          <w:rFonts w:ascii="仿宋_GB2312" w:eastAsia="仿宋_GB2312" w:hAnsi="仿宋_GB2312" w:cs="仿宋_GB2312" w:hint="eastAsia"/>
          <w:sz w:val="28"/>
          <w:szCs w:val="28"/>
        </w:rPr>
        <w:t>专业技术人才或高技能人才</w:t>
      </w:r>
      <w:r w:rsidR="0090136C">
        <w:rPr>
          <w:rFonts w:ascii="仿宋_GB2312" w:eastAsia="仿宋_GB2312" w:hAnsi="仿宋_GB2312" w:cs="仿宋_GB2312" w:hint="eastAsia"/>
          <w:sz w:val="28"/>
          <w:szCs w:val="28"/>
        </w:rPr>
        <w:t>不少于1000人。</w:t>
      </w:r>
    </w:p>
    <w:p w:rsidR="00964BA8" w:rsidRPr="008F5231" w:rsidRDefault="00713E25" w:rsidP="00713E2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sz w:val="28"/>
          <w:szCs w:val="28"/>
        </w:rPr>
        <w:t>（五）</w:t>
      </w:r>
      <w:r w:rsidR="00964BA8" w:rsidRPr="008F5231">
        <w:rPr>
          <w:rFonts w:ascii="仿宋_GB2312" w:eastAsia="仿宋_GB2312" w:hAnsi="仿宋_GB2312" w:cs="仿宋_GB2312" w:hint="eastAsia"/>
          <w:sz w:val="28"/>
          <w:szCs w:val="28"/>
        </w:rPr>
        <w:t>具有良好社会信用，无违法、失信、重大经济纠纷、不良借贷等行为</w:t>
      </w:r>
      <w:r w:rsidR="0090136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A15F5" w:rsidRPr="008F5231" w:rsidRDefault="004A15F5" w:rsidP="00713E2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sz w:val="28"/>
          <w:szCs w:val="28"/>
        </w:rPr>
        <w:t>（六）申报单位须有机构推荐，推荐机构可以为各省市政府有关部门</w:t>
      </w:r>
      <w:r w:rsidR="004B4B4B" w:rsidRPr="008F5231">
        <w:rPr>
          <w:rFonts w:ascii="仿宋_GB2312" w:eastAsia="仿宋_GB2312" w:hAnsi="仿宋_GB2312" w:cs="仿宋_GB2312" w:hint="eastAsia"/>
          <w:sz w:val="28"/>
          <w:szCs w:val="28"/>
        </w:rPr>
        <w:t>或各省、自治区、直辖市电子学会</w:t>
      </w:r>
      <w:r w:rsidRPr="008F523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8243B" w:rsidRPr="008F5231" w:rsidRDefault="005B5C5A" w:rsidP="009551C6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第五条 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申报单位</w:t>
      </w:r>
      <w:r w:rsidR="00B676B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须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提供</w:t>
      </w:r>
      <w:r w:rsidR="009551C6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下列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申报材料</w:t>
      </w:r>
      <w:r w:rsidR="009551C6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（加盖公章，同时提交电子版）</w:t>
      </w:r>
    </w:p>
    <w:p w:rsidR="00E8243B" w:rsidRPr="008F5231" w:rsidRDefault="005B5C5A" w:rsidP="005B5C5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</w:t>
      </w:r>
      <w:r w:rsidR="00C43647">
        <w:rPr>
          <w:rFonts w:ascii="仿宋_GB2312" w:eastAsia="仿宋_GB2312" w:hAnsi="仿宋_GB2312" w:cs="仿宋_GB2312" w:hint="eastAsia"/>
          <w:sz w:val="28"/>
          <w:szCs w:val="28"/>
        </w:rPr>
        <w:t>培训</w:t>
      </w:r>
      <w:r w:rsidR="00020CED" w:rsidRPr="008F5231">
        <w:rPr>
          <w:rFonts w:ascii="仿宋_GB2312" w:eastAsia="仿宋_GB2312" w:hAnsi="仿宋_GB2312" w:cs="仿宋_GB2312" w:hint="eastAsia"/>
          <w:sz w:val="28"/>
          <w:szCs w:val="28"/>
        </w:rPr>
        <w:t>基地申请表</w:t>
      </w:r>
      <w:r w:rsidR="00D45015" w:rsidRPr="008F5231"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8243B" w:rsidRPr="008F5231" w:rsidRDefault="005B5C5A" w:rsidP="005B5C5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（二）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单位营业执照副本复印件；</w:t>
      </w:r>
    </w:p>
    <w:p w:rsidR="00E8243B" w:rsidRPr="008F5231" w:rsidRDefault="005B5C5A" w:rsidP="005B5C5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（三）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法人身份证复印件；</w:t>
      </w:r>
    </w:p>
    <w:p w:rsidR="005B5C5A" w:rsidRPr="008F5231" w:rsidRDefault="005B5C5A" w:rsidP="005B5C5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sz w:val="28"/>
          <w:szCs w:val="28"/>
        </w:rPr>
        <w:t>（四）</w:t>
      </w:r>
      <w:r w:rsidR="00E8243B" w:rsidRPr="008F5231">
        <w:rPr>
          <w:rFonts w:ascii="仿宋_GB2312" w:eastAsia="仿宋_GB2312" w:hAnsi="仿宋_GB2312" w:cs="仿宋_GB2312" w:hint="eastAsia"/>
          <w:sz w:val="28"/>
          <w:szCs w:val="28"/>
        </w:rPr>
        <w:t>其他相关资料或资格证明。</w:t>
      </w:r>
    </w:p>
    <w:p w:rsidR="005B5C5A" w:rsidRPr="008F5231" w:rsidRDefault="005B5C5A" w:rsidP="00195DFE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第三章 认定程序</w:t>
      </w:r>
    </w:p>
    <w:p w:rsidR="00AD1814" w:rsidRPr="008F5231" w:rsidRDefault="00AD1814" w:rsidP="00AD181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第六条</w:t>
      </w:r>
      <w:r w:rsidR="00161B2D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申报遵循</w:t>
      </w:r>
      <w:r w:rsidR="0015109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免费、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自愿</w:t>
      </w:r>
      <w:r w:rsidR="00C8062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、公开</w:t>
      </w:r>
      <w:r w:rsidR="0015109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的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原则：</w:t>
      </w:r>
    </w:p>
    <w:p w:rsidR="00E8243B" w:rsidRPr="008F5231" w:rsidRDefault="005B5C5A" w:rsidP="005B5C5A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</w:t>
      </w:r>
      <w:r w:rsidR="00FA3516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</w:t>
      </w:r>
      <w:r w:rsidR="004D6117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单位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提交申报材料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</w:p>
    <w:p w:rsidR="00C16636" w:rsidRDefault="005B5C5A" w:rsidP="009147C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（二）</w:t>
      </w:r>
      <w:proofErr w:type="gramStart"/>
      <w:r w:rsidR="006B0E0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经材料</w:t>
      </w:r>
      <w:proofErr w:type="gramEnd"/>
      <w:r w:rsidR="006B0E0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初审</w:t>
      </w:r>
      <w:r w:rsidR="00860FED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</w:t>
      </w:r>
      <w:r w:rsidR="00FA3516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实地</w:t>
      </w:r>
      <w:r w:rsidR="00860FED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考察</w:t>
      </w:r>
      <w:r w:rsidR="00C16636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确定候选单位；</w:t>
      </w:r>
    </w:p>
    <w:p w:rsidR="006B0E04" w:rsidRDefault="00C16636" w:rsidP="009147C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</w:t>
      </w:r>
      <w:r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）定期组织专家</w:t>
      </w:r>
      <w:r w:rsidR="006B0E0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对候选单位进行</w:t>
      </w:r>
      <w:r w:rsidR="009147C4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评审</w:t>
      </w:r>
      <w:r w:rsidR="006B0E0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</w:p>
    <w:p w:rsidR="009147C4" w:rsidRPr="008F5231" w:rsidRDefault="006B0E04" w:rsidP="009147C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（四）</w:t>
      </w:r>
      <w:r w:rsidR="009147C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经公示无异议后</w:t>
      </w:r>
      <w:r w:rsid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确定</w:t>
      </w:r>
      <w:r w:rsidR="009147C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为培训基地</w:t>
      </w:r>
      <w:r w:rsidR="00C16636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</w:p>
    <w:p w:rsidR="005B5C5A" w:rsidRPr="008F5231" w:rsidRDefault="005B5C5A" w:rsidP="009147C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</w:t>
      </w:r>
      <w:r w:rsidR="006B0E0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五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）</w:t>
      </w:r>
      <w:r w:rsidR="009147C4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未通过的</w:t>
      </w:r>
      <w:r w:rsidR="00C43647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单位</w:t>
      </w:r>
      <w:r w:rsidR="009147C4" w:rsidRPr="009147C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原则上当年不接受重复申报。</w:t>
      </w:r>
    </w:p>
    <w:p w:rsidR="00195DFE" w:rsidRPr="008F5231" w:rsidRDefault="00195DFE" w:rsidP="00195DFE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第四章</w:t>
      </w:r>
      <w:r w:rsidR="00CA6901"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基地运行</w:t>
      </w:r>
    </w:p>
    <w:p w:rsidR="00E8243B" w:rsidRPr="008F5231" w:rsidRDefault="002F5B03" w:rsidP="00AD1814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AD1814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七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 w:rsid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基地须严格</w:t>
      </w:r>
      <w:r w:rsidR="00A834F4" w:rsidRP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遵守国家、政府和当地行政主管部门的法律、法规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  <w:r w:rsidR="00A834F4" w:rsidRP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遵守</w:t>
      </w:r>
      <w:r w:rsid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的</w:t>
      </w:r>
      <w:r w:rsid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相关管理制度，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自觉</w:t>
      </w:r>
      <w:r w:rsid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接受</w:t>
      </w:r>
      <w:r w:rsidR="00A834F4" w:rsidRP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指导和监督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，规范</w:t>
      </w:r>
      <w:r w:rsidR="00D36782" w:rsidRPr="00A834F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开展培训</w:t>
      </w:r>
      <w:r w:rsidR="00D36782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工作。</w:t>
      </w:r>
    </w:p>
    <w:p w:rsidR="007545C3" w:rsidRDefault="009C3FDB" w:rsidP="001A7D5E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C807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八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 w:rsid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基地</w:t>
      </w:r>
      <w:r w:rsidR="007545C3" w:rsidRP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不得以</w:t>
      </w:r>
      <w:r w:rsid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中国电子学会或培训基地</w:t>
      </w:r>
      <w:r w:rsidR="007545C3" w:rsidRP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名义，从事任何与</w:t>
      </w:r>
      <w:r w:rsid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电子信息人才能力提升工程</w:t>
      </w:r>
      <w:r w:rsidR="007545C3" w:rsidRPr="007545C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业务无关的经营性活动。</w:t>
      </w:r>
    </w:p>
    <w:p w:rsidR="00E77450" w:rsidRPr="00734084" w:rsidRDefault="00734084" w:rsidP="00E77450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九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基地应</w:t>
      </w:r>
      <w:r w:rsidR="00E77450" w:rsidRPr="0073408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定时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登录电子信息人才能力提升工程</w:t>
      </w:r>
      <w:r w:rsidR="00E77450" w:rsidRPr="0073408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网站，接收新闻、文件、通知等，并及时反馈意见。</w:t>
      </w:r>
    </w:p>
    <w:p w:rsidR="00734084" w:rsidRDefault="00734084" w:rsidP="00734084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十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 基地对外发布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与电子信息人才能力提升工程相关的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宣传资料、</w:t>
      </w:r>
      <w:r w:rsid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课程内容、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招生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简章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、媒体采访、会展活动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等资料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须提前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10个工作日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报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至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中国电子学会审核备案</w:t>
      </w:r>
      <w:r w:rsid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，审核通过后方可开展相关工作。</w:t>
      </w:r>
    </w:p>
    <w:p w:rsidR="009C3DC8" w:rsidRPr="009C3DC8" w:rsidRDefault="009C3DC8" w:rsidP="009C3DC8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十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一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培训课程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应突出新理论、新知识、新技术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、新技能，突出专业技术人才和高技能人才的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学习能力、实践能力、创新能力和科研能力。</w:t>
      </w:r>
    </w:p>
    <w:p w:rsidR="008C33CB" w:rsidRDefault="00261FAC" w:rsidP="008C33CB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十</w:t>
      </w:r>
      <w:r w:rsidR="009C3DC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基地须按照审核通过的人才标准、课程方案和培训教材</w:t>
      </w:r>
      <w:r w:rsidRPr="00261FA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实施培训教学工作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，确保培训质量</w:t>
      </w:r>
      <w:r w:rsidRPr="00261FA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  <w:r w:rsidR="008C33C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同时</w:t>
      </w:r>
      <w:r w:rsidR="00D42790"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做好</w:t>
      </w:r>
      <w:r w:rsid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培训</w:t>
      </w:r>
      <w:r w:rsidR="00D42790"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工作的数据和资料的</w:t>
      </w:r>
      <w:r w:rsidR="00934D5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收集</w:t>
      </w:r>
      <w:r w:rsidR="00D42790"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、管理、上报和建档工作。</w:t>
      </w:r>
    </w:p>
    <w:p w:rsidR="008C33CB" w:rsidRDefault="008C33CB" w:rsidP="008C33CB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十</w:t>
      </w:r>
      <w:r w:rsidR="009C3DC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基地</w:t>
      </w:r>
      <w:r w:rsidRPr="000E2FF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每期培训班结束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后</w:t>
      </w:r>
      <w:r w:rsidRPr="000E2FF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须组织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学员登录中国电子学会指定平台进行培训结业测试，并</w:t>
      </w:r>
      <w:r w:rsidRPr="000E2FF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将学员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信息</w:t>
      </w:r>
      <w:r w:rsidRPr="000E2FF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资料按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要求</w:t>
      </w:r>
      <w:r w:rsidRPr="000E2FF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进行上报，原始资料保存壹年，以备核查。</w:t>
      </w:r>
    </w:p>
    <w:p w:rsidR="008C33CB" w:rsidRPr="008C33CB" w:rsidRDefault="008C33CB" w:rsidP="008C33CB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第十</w:t>
      </w:r>
      <w:r w:rsidR="009C3DC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 基地可集中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为测试通过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学员申请中国电子学会专业技术人才证书或职业技能等级证书</w:t>
      </w:r>
      <w:r w:rsidR="00147DE7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  <w:r w:rsidR="0073000F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证书仅作为培训学习的结业证明和</w:t>
      </w:r>
      <w:r w:rsidR="0073000F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凭证</w:t>
      </w:r>
      <w:r w:rsidR="00147DE7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，并非职业资格和资质认定，基地不得夸大宣传。</w:t>
      </w:r>
    </w:p>
    <w:p w:rsidR="00D42790" w:rsidRPr="00D42790" w:rsidRDefault="00D42790" w:rsidP="000E2FFD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第十</w:t>
      </w:r>
      <w:r w:rsidR="009C3DC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 基地应</w:t>
      </w: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积极参与中国电子学会组织的各项活动，广泛开展培训教学研讨和经验交流，提升人才培养服务</w:t>
      </w:r>
      <w:r w:rsidR="00091FB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能力和</w:t>
      </w: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水平。</w:t>
      </w:r>
    </w:p>
    <w:p w:rsidR="00E8243B" w:rsidRDefault="00D42790" w:rsidP="00D42790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第十</w:t>
      </w:r>
      <w:r w:rsidR="009C3DC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六</w:t>
      </w: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1A7D5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基地应加强师资队伍建设，</w:t>
      </w:r>
      <w:r w:rsidR="00091FB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授课</w:t>
      </w:r>
      <w:r w:rsidR="00C8073F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师资须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经过审核备案</w:t>
      </w:r>
      <w:r w:rsidR="001A7D5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纳入中国电子学会讲师专家库</w:t>
      </w:r>
      <w:r w:rsidR="001A7D5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9C3DC8" w:rsidRPr="008F5231" w:rsidRDefault="009C3DC8" w:rsidP="009C3DC8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第十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七</w:t>
      </w:r>
      <w:r w:rsidRPr="00D42790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基地应加强师资队伍建设，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授课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师资须经过审核备案，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纳入中国电子学会讲师专家库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9C3DC8" w:rsidRPr="009C3DC8" w:rsidRDefault="00600FDA" w:rsidP="00D42790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Cs/>
          <w:kern w:val="0"/>
          <w:sz w:val="28"/>
          <w:szCs w:val="28"/>
        </w:rPr>
        <w:t>第十八条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应加强</w:t>
      </w:r>
      <w:r w:rsidRPr="00600FDA">
        <w:rPr>
          <w:rFonts w:ascii="仿宋_GB2312" w:eastAsia="仿宋_GB2312" w:hAnsi="仿宋_GB2312" w:cs="仿宋_GB2312"/>
          <w:bCs/>
          <w:kern w:val="0"/>
          <w:sz w:val="28"/>
          <w:szCs w:val="28"/>
        </w:rPr>
        <w:t>网络课程教学资源的建设与共享,</w:t>
      </w:r>
      <w:r w:rsidRPr="00600FDA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视频课程可免费申请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在</w:t>
      </w:r>
      <w:r w:rsidRPr="00600FDA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电子信息人才能力提升工程在线学习平台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播放</w:t>
      </w:r>
      <w:r w:rsidRPr="00600FDA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0D7873" w:rsidRPr="008F5231" w:rsidRDefault="000D7873" w:rsidP="000D7873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第五章 考核</w:t>
      </w:r>
      <w:r w:rsidR="00CA6901"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管理</w:t>
      </w:r>
    </w:p>
    <w:p w:rsidR="009B6B4B" w:rsidRPr="008F5231" w:rsidRDefault="009B6B4B" w:rsidP="009B6B4B">
      <w:pPr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第十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九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 基地实行年度检查考核制度，考核内容包括基地师资队伍建设情况、设施配套情况、制度执行情况、任务完成情况、培训效果及后续跟踪情况等，考核不通过撤销基地资格。</w:t>
      </w:r>
    </w:p>
    <w:p w:rsidR="00E8243B" w:rsidRDefault="007B7778" w:rsidP="007B7778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</w:t>
      </w:r>
      <w:r w:rsidR="00737DA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每年须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完成</w:t>
      </w:r>
      <w:r w:rsidR="003C2A6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5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00人次的专业技术人才</w:t>
      </w:r>
      <w:r w:rsidR="003C2A6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或高技能人才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培养任务</w:t>
      </w:r>
      <w:r w:rsidR="009B6B4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，否则视为量化</w:t>
      </w:r>
      <w:r w:rsidR="003C2A6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指标不合格，年度检查考核不通过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317758" w:rsidRDefault="00317758" w:rsidP="00317758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二十一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基地须</w:t>
      </w:r>
      <w:r w:rsidR="00D653E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根据专业和级别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按照</w:t>
      </w:r>
      <w:r w:rsidR="00D653E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对应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标准缴纳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能力测试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技术服务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费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和证书工本费。</w:t>
      </w:r>
    </w:p>
    <w:p w:rsidR="00737DA3" w:rsidRDefault="007B7778" w:rsidP="00CA6901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二十二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9B6B4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基地每年12月31日前应提交</w:t>
      </w:r>
      <w:r w:rsidR="00253B1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本年度工作总结及</w:t>
      </w:r>
      <w:r w:rsidR="009B6B4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下一年度工作计划，</w:t>
      </w:r>
      <w:r w:rsidR="00737DA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对违反制度及有关规定，出现乱办班、乱收费、乱发</w:t>
      </w:r>
      <w:proofErr w:type="gramStart"/>
      <w:r w:rsidR="00737DA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证现象</w:t>
      </w:r>
      <w:proofErr w:type="gramEnd"/>
      <w:r w:rsidR="00737DA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的基地，</w:t>
      </w:r>
      <w:r w:rsidR="00CA6901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撤销基地资格，同时</w:t>
      </w:r>
      <w:r w:rsidR="00253B1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依法追究其单位领导和当事人</w:t>
      </w:r>
      <w:r w:rsidR="00737DA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责任。</w:t>
      </w:r>
    </w:p>
    <w:p w:rsidR="00CE75A9" w:rsidRPr="008F5231" w:rsidRDefault="00CE75A9" w:rsidP="00CA6901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中国电子学会将</w:t>
      </w:r>
      <w:r w:rsidR="006C4C3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依托电子信息人才能力提升工程为</w:t>
      </w:r>
      <w:r w:rsidR="006C4C3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基地搭建人才培养资源共建共享平台。</w:t>
      </w:r>
    </w:p>
    <w:p w:rsidR="004D60BD" w:rsidRPr="008F5231" w:rsidRDefault="004D60BD" w:rsidP="004D60BD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四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</w:t>
      </w:r>
      <w:r w:rsidR="00CC6DFE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 w:rsidR="00EE1766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中国电子学会将</w:t>
      </w:r>
      <w:r w:rsidR="00184AD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依托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第三方</w:t>
      </w:r>
      <w:r w:rsidR="00B659F3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科技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社团组织优势，邀请权威专家</w:t>
      </w:r>
      <w:r w:rsidR="00253B1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、知名学者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参与</w:t>
      </w:r>
      <w:r w:rsidR="00253B1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指导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基地</w:t>
      </w:r>
      <w:r w:rsidR="00253B1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建设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。</w:t>
      </w:r>
    </w:p>
    <w:p w:rsidR="003636C1" w:rsidRPr="008F5231" w:rsidRDefault="003636C1" w:rsidP="008F523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5231">
        <w:rPr>
          <w:rFonts w:ascii="仿宋_GB2312" w:eastAsia="仿宋_GB2312" w:hint="eastAsia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五</w:t>
      </w:r>
      <w:r w:rsidRPr="008F5231">
        <w:rPr>
          <w:rFonts w:ascii="仿宋_GB2312" w:eastAsia="仿宋_GB2312" w:hint="eastAsia"/>
          <w:sz w:val="28"/>
          <w:szCs w:val="28"/>
        </w:rPr>
        <w:t>条</w:t>
      </w:r>
      <w:r w:rsidR="00184ADB" w:rsidRPr="008F5231">
        <w:rPr>
          <w:rFonts w:ascii="仿宋_GB2312" w:eastAsia="仿宋_GB2312" w:hint="eastAsia"/>
          <w:sz w:val="28"/>
          <w:szCs w:val="28"/>
        </w:rPr>
        <w:t xml:space="preserve"> </w:t>
      </w:r>
      <w:r w:rsidR="00EB53AF" w:rsidRPr="008F5231">
        <w:rPr>
          <w:rFonts w:ascii="仿宋_GB2312" w:eastAsia="仿宋_GB2312" w:hint="eastAsia"/>
          <w:sz w:val="28"/>
          <w:szCs w:val="28"/>
        </w:rPr>
        <w:t>中国电子学会</w:t>
      </w:r>
      <w:r w:rsidR="00EE1766" w:rsidRPr="008F5231">
        <w:rPr>
          <w:rFonts w:ascii="仿宋_GB2312" w:eastAsia="仿宋_GB2312" w:hint="eastAsia"/>
          <w:sz w:val="28"/>
          <w:szCs w:val="28"/>
        </w:rPr>
        <w:t>将</w:t>
      </w:r>
      <w:r w:rsidRPr="008F5231">
        <w:rPr>
          <w:rFonts w:ascii="仿宋_GB2312" w:eastAsia="仿宋_GB2312" w:hint="eastAsia"/>
          <w:sz w:val="28"/>
          <w:szCs w:val="28"/>
        </w:rPr>
        <w:t>会同高等院校、科研院所、大型企业组织开发</w:t>
      </w:r>
      <w:r w:rsidR="00253B11">
        <w:rPr>
          <w:rFonts w:ascii="仿宋_GB2312" w:eastAsia="仿宋_GB2312" w:hint="eastAsia"/>
          <w:sz w:val="28"/>
          <w:szCs w:val="28"/>
        </w:rPr>
        <w:t>人才标准、教学大纲、教材</w:t>
      </w:r>
      <w:r w:rsidRPr="008F5231">
        <w:rPr>
          <w:rFonts w:ascii="仿宋_GB2312" w:eastAsia="仿宋_GB2312" w:hint="eastAsia"/>
          <w:sz w:val="28"/>
          <w:szCs w:val="28"/>
        </w:rPr>
        <w:t>课件等优质培训资源，无偿或以优惠价格提供给</w:t>
      </w:r>
      <w:r w:rsidR="008E6E46" w:rsidRPr="008F5231">
        <w:rPr>
          <w:rFonts w:ascii="仿宋_GB2312" w:eastAsia="仿宋_GB2312" w:hint="eastAsia"/>
          <w:sz w:val="28"/>
          <w:szCs w:val="28"/>
        </w:rPr>
        <w:t>基地</w:t>
      </w:r>
      <w:r w:rsidRPr="008F5231">
        <w:rPr>
          <w:rFonts w:ascii="仿宋_GB2312" w:eastAsia="仿宋_GB2312" w:hint="eastAsia"/>
          <w:sz w:val="28"/>
          <w:szCs w:val="28"/>
        </w:rPr>
        <w:t>使用。</w:t>
      </w:r>
    </w:p>
    <w:p w:rsidR="00184ADB" w:rsidRPr="008F5231" w:rsidRDefault="00184ADB" w:rsidP="00184ADB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六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253B11" w:rsidRPr="008F5231">
        <w:rPr>
          <w:rFonts w:ascii="仿宋_GB2312" w:eastAsia="仿宋_GB2312" w:hint="eastAsia"/>
          <w:sz w:val="28"/>
          <w:szCs w:val="28"/>
        </w:rPr>
        <w:t>中国电子学会将</w:t>
      </w:r>
      <w:r w:rsidR="00253B11">
        <w:rPr>
          <w:rFonts w:ascii="仿宋_GB2312" w:eastAsia="仿宋_GB2312" w:hint="eastAsia"/>
          <w:sz w:val="28"/>
          <w:szCs w:val="28"/>
        </w:rPr>
        <w:t>对优秀</w:t>
      </w:r>
      <w:r w:rsidRPr="008F5231">
        <w:rPr>
          <w:rFonts w:ascii="仿宋_GB2312" w:eastAsia="仿宋_GB2312" w:hint="eastAsia"/>
          <w:sz w:val="28"/>
          <w:szCs w:val="28"/>
        </w:rPr>
        <w:t>基地</w:t>
      </w:r>
      <w:r w:rsidR="00253B11">
        <w:rPr>
          <w:rFonts w:ascii="仿宋_GB2312" w:eastAsia="仿宋_GB2312" w:hint="eastAsia"/>
          <w:sz w:val="28"/>
          <w:szCs w:val="28"/>
        </w:rPr>
        <w:t>和</w:t>
      </w:r>
      <w:r w:rsidRPr="008F5231">
        <w:rPr>
          <w:rFonts w:ascii="仿宋_GB2312" w:eastAsia="仿宋_GB2312" w:hint="eastAsia"/>
          <w:sz w:val="28"/>
          <w:szCs w:val="28"/>
        </w:rPr>
        <w:t>个人给予适当奖励和政策倾斜。</w:t>
      </w:r>
    </w:p>
    <w:p w:rsidR="003636C1" w:rsidRPr="008F5231" w:rsidRDefault="003636C1" w:rsidP="003636C1">
      <w:pPr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/>
          <w:sz w:val="28"/>
          <w:szCs w:val="28"/>
        </w:rPr>
        <w:t>第六章 附则</w:t>
      </w:r>
    </w:p>
    <w:p w:rsidR="003636C1" w:rsidRPr="008F5231" w:rsidRDefault="003636C1" w:rsidP="003636C1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七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条 基地名称、联系方</w:t>
      </w:r>
      <w:r w:rsidR="00184AD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式等重要信息发生变更，须及时报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</w:t>
      </w:r>
      <w:r w:rsidR="00184AD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审核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备案并向社会公布。</w:t>
      </w:r>
    </w:p>
    <w:p w:rsidR="00E8243B" w:rsidRPr="008F5231" w:rsidRDefault="003636C1" w:rsidP="003636C1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八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中国电子学会</w:t>
      </w:r>
      <w:r w:rsidR="00E314A7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本办法</w:t>
      </w:r>
      <w:r w:rsidR="00E314A7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拥有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最终解释权。</w:t>
      </w:r>
    </w:p>
    <w:p w:rsidR="00E8243B" w:rsidRPr="008F5231" w:rsidRDefault="00184ADB" w:rsidP="00184ADB">
      <w:pPr>
        <w:ind w:left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第</w:t>
      </w:r>
      <w:r w:rsidR="00317758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二十</w:t>
      </w:r>
      <w:r w:rsidR="00DC5EF5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九</w:t>
      </w:r>
      <w:r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条 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本办法自201</w:t>
      </w:r>
      <w:r w:rsidR="005C720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9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年</w:t>
      </w:r>
      <w:r w:rsidR="005C720C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7</w:t>
      </w:r>
      <w:r w:rsidR="00E8243B" w:rsidRPr="008F5231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月1日起实施。</w:t>
      </w:r>
    </w:p>
    <w:p w:rsidR="00E8243B" w:rsidRPr="00DC5EF5" w:rsidRDefault="00E8243B" w:rsidP="00E8243B">
      <w:pPr>
        <w:spacing w:line="360" w:lineRule="auto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p w:rsidR="00E8243B" w:rsidRPr="00AD1814" w:rsidRDefault="00E8243B" w:rsidP="00E8243B">
      <w:pPr>
        <w:jc w:val="center"/>
        <w:rPr>
          <w:rFonts w:ascii="黑体" w:eastAsia="黑体"/>
          <w:sz w:val="32"/>
          <w:szCs w:val="32"/>
        </w:rPr>
      </w:pPr>
    </w:p>
    <w:p w:rsidR="00B66CB5" w:rsidRPr="00E8243B" w:rsidRDefault="00B66CB5"/>
    <w:sectPr w:rsidR="00B66CB5" w:rsidRPr="00E82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0D" w:rsidRDefault="005C0B0D" w:rsidP="00050740">
      <w:r>
        <w:separator/>
      </w:r>
    </w:p>
  </w:endnote>
  <w:endnote w:type="continuationSeparator" w:id="0">
    <w:p w:rsidR="005C0B0D" w:rsidRDefault="005C0B0D" w:rsidP="0005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0D" w:rsidRDefault="005C0B0D" w:rsidP="00050740">
      <w:r>
        <w:separator/>
      </w:r>
    </w:p>
  </w:footnote>
  <w:footnote w:type="continuationSeparator" w:id="0">
    <w:p w:rsidR="005C0B0D" w:rsidRDefault="005C0B0D" w:rsidP="0005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7C9D12"/>
    <w:lvl w:ilvl="0">
      <w:start w:val="1"/>
      <w:numFmt w:val="japaneseCounting"/>
      <w:lvlText w:val="（%1）"/>
      <w:lvlJc w:val="left"/>
      <w:pPr>
        <w:tabs>
          <w:tab w:val="num" w:pos="1418"/>
        </w:tabs>
        <w:ind w:left="0" w:firstLine="420"/>
      </w:pPr>
      <w:rPr>
        <w:rFonts w:ascii="仿宋_GB2312" w:eastAsia="仿宋_GB2312" w:hAnsi="仿宋_GB2312" w:cs="仿宋_GB2312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7B6AEE6E"/>
    <w:lvl w:ilvl="0">
      <w:start w:val="1"/>
      <w:numFmt w:val="chineseCounting"/>
      <w:suff w:val="nothing"/>
      <w:lvlText w:val="第%1章　"/>
      <w:lvlJc w:val="left"/>
      <w:pPr>
        <w:tabs>
          <w:tab w:val="num" w:pos="3001"/>
        </w:tabs>
        <w:ind w:left="3001" w:firstLine="402"/>
      </w:pPr>
      <w:rPr>
        <w:rFonts w:hint="eastAsia"/>
        <w:lang w:val="en-US"/>
      </w:rPr>
    </w:lvl>
    <w:lvl w:ilvl="1">
      <w:start w:val="1"/>
      <w:numFmt w:val="chineseCounting"/>
      <w:suff w:val="nothing"/>
      <w:lvlText w:val="第%2节　"/>
      <w:lvlJc w:val="left"/>
      <w:pPr>
        <w:ind w:left="-2126" w:firstLine="402"/>
      </w:pPr>
      <w:rPr>
        <w:rFonts w:hint="eastAsia"/>
      </w:rPr>
    </w:lvl>
    <w:lvl w:ilvl="2">
      <w:start w:val="1"/>
      <w:numFmt w:val="chineseCounting"/>
      <w:suff w:val="nothing"/>
      <w:lvlText w:val="第%3条　"/>
      <w:lvlJc w:val="left"/>
      <w:pPr>
        <w:ind w:left="-2126" w:firstLine="402"/>
      </w:pPr>
      <w:rPr>
        <w:rFonts w:hint="eastAsia"/>
      </w:rPr>
    </w:lvl>
    <w:lvl w:ilvl="3">
      <w:start w:val="1"/>
      <w:numFmt w:val="chineseCounting"/>
      <w:suff w:val="nothing"/>
      <w:lvlText w:val="（%4）"/>
      <w:lvlJc w:val="left"/>
      <w:pPr>
        <w:ind w:left="-2126" w:firstLine="402"/>
      </w:pPr>
      <w:rPr>
        <w:rFonts w:hint="eastAsia"/>
      </w:rPr>
    </w:lvl>
    <w:lvl w:ilvl="4">
      <w:start w:val="1"/>
      <w:numFmt w:val="decimal"/>
      <w:suff w:val="nothing"/>
      <w:lvlText w:val="%5．"/>
      <w:lvlJc w:val="left"/>
      <w:pPr>
        <w:ind w:left="-2126" w:firstLine="402"/>
      </w:pPr>
      <w:rPr>
        <w:rFonts w:hint="eastAsia"/>
      </w:rPr>
    </w:lvl>
    <w:lvl w:ilvl="5">
      <w:start w:val="1"/>
      <w:numFmt w:val="decimal"/>
      <w:suff w:val="nothing"/>
      <w:lvlText w:val="（%6）"/>
      <w:lvlJc w:val="left"/>
      <w:pPr>
        <w:ind w:left="-2126" w:firstLine="402"/>
      </w:pPr>
      <w:rPr>
        <w:rFonts w:hint="eastAsia"/>
      </w:rPr>
    </w:lvl>
    <w:lvl w:ilvl="6">
      <w:start w:val="1"/>
      <w:numFmt w:val="decimalEnclosedCircleChinese"/>
      <w:suff w:val="nothing"/>
      <w:lvlText w:val="%7 "/>
      <w:lvlJc w:val="left"/>
      <w:pPr>
        <w:ind w:left="-2126" w:firstLine="402"/>
      </w:pPr>
      <w:rPr>
        <w:rFonts w:hint="eastAsia"/>
      </w:rPr>
    </w:lvl>
    <w:lvl w:ilvl="7">
      <w:start w:val="1"/>
      <w:numFmt w:val="decimal"/>
      <w:suff w:val="nothing"/>
      <w:lvlText w:val="%8）"/>
      <w:lvlJc w:val="left"/>
      <w:pPr>
        <w:ind w:left="-2126" w:firstLine="402"/>
      </w:pPr>
      <w:rPr>
        <w:rFonts w:hint="eastAsia"/>
      </w:rPr>
    </w:lvl>
    <w:lvl w:ilvl="8">
      <w:start w:val="1"/>
      <w:numFmt w:val="lowerLetter"/>
      <w:suff w:val="nothing"/>
      <w:lvlText w:val="%9．"/>
      <w:lvlJc w:val="left"/>
      <w:pPr>
        <w:ind w:left="-2126" w:firstLine="402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>
      <w:start w:val="1"/>
      <w:numFmt w:val="japaneseCounting"/>
      <w:lvlText w:val="第%1条"/>
      <w:lvlJc w:val="left"/>
      <w:pPr>
        <w:tabs>
          <w:tab w:val="num" w:pos="1814"/>
        </w:tabs>
        <w:ind w:left="0" w:firstLine="454"/>
      </w:pPr>
      <w:rPr>
        <w:rFonts w:ascii="Times New Roman" w:eastAsia="仿宋_GB2312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0000000F"/>
    <w:multiLevelType w:val="multilevel"/>
    <w:tmpl w:val="0000000F"/>
    <w:lvl w:ilvl="0">
      <w:start w:val="1"/>
      <w:numFmt w:val="chineseCountingThousand"/>
      <w:lvlText w:val="第%1章"/>
      <w:lvlJc w:val="left"/>
      <w:pPr>
        <w:tabs>
          <w:tab w:val="num" w:pos="1701"/>
        </w:tabs>
        <w:ind w:left="1531" w:hanging="964"/>
      </w:pPr>
      <w:rPr>
        <w:rFonts w:eastAsia="仿宋_GB2312" w:hint="eastAsia"/>
        <w:b/>
        <w:i w:val="0"/>
        <w:sz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418"/>
        </w:tabs>
        <w:ind w:left="0" w:firstLine="420"/>
      </w:pPr>
      <w:rPr>
        <w:rFonts w:hint="eastAsia"/>
        <w:b w:val="0"/>
        <w:i w:val="0"/>
        <w:sz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japaneseCounting"/>
      <w:lvlText w:val="（%1）"/>
      <w:lvlJc w:val="left"/>
      <w:pPr>
        <w:tabs>
          <w:tab w:val="num" w:pos="1418"/>
        </w:tabs>
        <w:ind w:left="0" w:firstLine="420"/>
      </w:pPr>
      <w:rPr>
        <w:rFonts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5065F47"/>
    <w:multiLevelType w:val="hybridMultilevel"/>
    <w:tmpl w:val="66ECCB52"/>
    <w:lvl w:ilvl="0" w:tplc="B9F20CB8">
      <w:start w:val="3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068A159B"/>
    <w:multiLevelType w:val="hybridMultilevel"/>
    <w:tmpl w:val="4CF0F7B6"/>
    <w:lvl w:ilvl="0" w:tplc="ADDC6606">
      <w:start w:val="4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44524B3"/>
    <w:multiLevelType w:val="hybridMultilevel"/>
    <w:tmpl w:val="7C58A042"/>
    <w:lvl w:ilvl="0" w:tplc="9B661F42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033475"/>
    <w:multiLevelType w:val="hybridMultilevel"/>
    <w:tmpl w:val="4E2C4932"/>
    <w:lvl w:ilvl="0" w:tplc="07A46FF4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AB3DA3"/>
    <w:multiLevelType w:val="multilevel"/>
    <w:tmpl w:val="00000010"/>
    <w:lvl w:ilvl="0">
      <w:start w:val="1"/>
      <w:numFmt w:val="japaneseCounting"/>
      <w:lvlText w:val="（%1）"/>
      <w:lvlJc w:val="left"/>
      <w:pPr>
        <w:tabs>
          <w:tab w:val="num" w:pos="1418"/>
        </w:tabs>
        <w:ind w:left="0" w:firstLine="420"/>
      </w:pPr>
      <w:rPr>
        <w:rFonts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D4"/>
    <w:rsid w:val="00020CED"/>
    <w:rsid w:val="00042617"/>
    <w:rsid w:val="00050740"/>
    <w:rsid w:val="00062F32"/>
    <w:rsid w:val="00091FBD"/>
    <w:rsid w:val="000B49D4"/>
    <w:rsid w:val="000D0ACF"/>
    <w:rsid w:val="000D538F"/>
    <w:rsid w:val="000D7873"/>
    <w:rsid w:val="000E02A6"/>
    <w:rsid w:val="000E2FFD"/>
    <w:rsid w:val="000F5CD5"/>
    <w:rsid w:val="00140099"/>
    <w:rsid w:val="00147DE7"/>
    <w:rsid w:val="0015109B"/>
    <w:rsid w:val="00161B2D"/>
    <w:rsid w:val="00171DB2"/>
    <w:rsid w:val="00184ADB"/>
    <w:rsid w:val="00195DFE"/>
    <w:rsid w:val="001A7D5E"/>
    <w:rsid w:val="001F16F0"/>
    <w:rsid w:val="00201CBD"/>
    <w:rsid w:val="002232AC"/>
    <w:rsid w:val="00253B11"/>
    <w:rsid w:val="00254407"/>
    <w:rsid w:val="00256C49"/>
    <w:rsid w:val="00261FAC"/>
    <w:rsid w:val="00265D38"/>
    <w:rsid w:val="002710B1"/>
    <w:rsid w:val="002E0233"/>
    <w:rsid w:val="002F5B03"/>
    <w:rsid w:val="003149D4"/>
    <w:rsid w:val="003172BC"/>
    <w:rsid w:val="00317758"/>
    <w:rsid w:val="00334309"/>
    <w:rsid w:val="00350321"/>
    <w:rsid w:val="003636C1"/>
    <w:rsid w:val="00373F94"/>
    <w:rsid w:val="00376777"/>
    <w:rsid w:val="00390270"/>
    <w:rsid w:val="00390725"/>
    <w:rsid w:val="003C05D2"/>
    <w:rsid w:val="003C2A6B"/>
    <w:rsid w:val="003D1B7D"/>
    <w:rsid w:val="003D4CD7"/>
    <w:rsid w:val="003F79C3"/>
    <w:rsid w:val="00412AE4"/>
    <w:rsid w:val="00423908"/>
    <w:rsid w:val="00450185"/>
    <w:rsid w:val="00455030"/>
    <w:rsid w:val="00467709"/>
    <w:rsid w:val="004679C9"/>
    <w:rsid w:val="00472D9B"/>
    <w:rsid w:val="004A15F5"/>
    <w:rsid w:val="004B49C1"/>
    <w:rsid w:val="004B4B4B"/>
    <w:rsid w:val="004B5F74"/>
    <w:rsid w:val="004C6BFD"/>
    <w:rsid w:val="004D60BD"/>
    <w:rsid w:val="004D6117"/>
    <w:rsid w:val="004E68CB"/>
    <w:rsid w:val="00502713"/>
    <w:rsid w:val="005138AF"/>
    <w:rsid w:val="0053633B"/>
    <w:rsid w:val="0058378B"/>
    <w:rsid w:val="005B5C5A"/>
    <w:rsid w:val="005C0B0D"/>
    <w:rsid w:val="005C720C"/>
    <w:rsid w:val="00600FDA"/>
    <w:rsid w:val="00626E93"/>
    <w:rsid w:val="0063407E"/>
    <w:rsid w:val="00673EEE"/>
    <w:rsid w:val="006B0E04"/>
    <w:rsid w:val="006C4C38"/>
    <w:rsid w:val="006E5E8C"/>
    <w:rsid w:val="0070610A"/>
    <w:rsid w:val="00713E25"/>
    <w:rsid w:val="007160D4"/>
    <w:rsid w:val="0073000F"/>
    <w:rsid w:val="00734084"/>
    <w:rsid w:val="00737DA3"/>
    <w:rsid w:val="007545C3"/>
    <w:rsid w:val="007642D6"/>
    <w:rsid w:val="00795FC4"/>
    <w:rsid w:val="007A1918"/>
    <w:rsid w:val="007A2E9C"/>
    <w:rsid w:val="007B7778"/>
    <w:rsid w:val="007C60B4"/>
    <w:rsid w:val="00817410"/>
    <w:rsid w:val="008339D0"/>
    <w:rsid w:val="008425CB"/>
    <w:rsid w:val="00860FED"/>
    <w:rsid w:val="008B265A"/>
    <w:rsid w:val="008B5362"/>
    <w:rsid w:val="008C33CB"/>
    <w:rsid w:val="008C3E6B"/>
    <w:rsid w:val="008E6E46"/>
    <w:rsid w:val="008F5231"/>
    <w:rsid w:val="0090136C"/>
    <w:rsid w:val="009147C4"/>
    <w:rsid w:val="00934D5D"/>
    <w:rsid w:val="00950F3F"/>
    <w:rsid w:val="009551C6"/>
    <w:rsid w:val="00964BA8"/>
    <w:rsid w:val="009865F5"/>
    <w:rsid w:val="00996984"/>
    <w:rsid w:val="009B6B4B"/>
    <w:rsid w:val="009C3DC8"/>
    <w:rsid w:val="009C3FDB"/>
    <w:rsid w:val="009E4D6F"/>
    <w:rsid w:val="00A02D93"/>
    <w:rsid w:val="00A11419"/>
    <w:rsid w:val="00A20488"/>
    <w:rsid w:val="00A53E77"/>
    <w:rsid w:val="00A55988"/>
    <w:rsid w:val="00A760C3"/>
    <w:rsid w:val="00A834F4"/>
    <w:rsid w:val="00A8721B"/>
    <w:rsid w:val="00AB5FAF"/>
    <w:rsid w:val="00AD1814"/>
    <w:rsid w:val="00B14042"/>
    <w:rsid w:val="00B214E7"/>
    <w:rsid w:val="00B338E7"/>
    <w:rsid w:val="00B4349D"/>
    <w:rsid w:val="00B659F3"/>
    <w:rsid w:val="00B66CB5"/>
    <w:rsid w:val="00B676B3"/>
    <w:rsid w:val="00BB760E"/>
    <w:rsid w:val="00BD7549"/>
    <w:rsid w:val="00BF4C08"/>
    <w:rsid w:val="00C16636"/>
    <w:rsid w:val="00C34FA6"/>
    <w:rsid w:val="00C43647"/>
    <w:rsid w:val="00C803D5"/>
    <w:rsid w:val="00C8062E"/>
    <w:rsid w:val="00C8073F"/>
    <w:rsid w:val="00CA14F4"/>
    <w:rsid w:val="00CA5881"/>
    <w:rsid w:val="00CA6901"/>
    <w:rsid w:val="00CC6DFE"/>
    <w:rsid w:val="00CD4D10"/>
    <w:rsid w:val="00CE61FA"/>
    <w:rsid w:val="00CE75A9"/>
    <w:rsid w:val="00CF1C34"/>
    <w:rsid w:val="00CF301C"/>
    <w:rsid w:val="00D26FAE"/>
    <w:rsid w:val="00D36782"/>
    <w:rsid w:val="00D42790"/>
    <w:rsid w:val="00D45015"/>
    <w:rsid w:val="00D653EC"/>
    <w:rsid w:val="00D922AC"/>
    <w:rsid w:val="00D96ADA"/>
    <w:rsid w:val="00DA2873"/>
    <w:rsid w:val="00DA7409"/>
    <w:rsid w:val="00DC5EF5"/>
    <w:rsid w:val="00DD426F"/>
    <w:rsid w:val="00DE7AB9"/>
    <w:rsid w:val="00DF5F25"/>
    <w:rsid w:val="00E2283E"/>
    <w:rsid w:val="00E314A7"/>
    <w:rsid w:val="00E5523E"/>
    <w:rsid w:val="00E6274B"/>
    <w:rsid w:val="00E705D8"/>
    <w:rsid w:val="00E77450"/>
    <w:rsid w:val="00E8243B"/>
    <w:rsid w:val="00EB53AF"/>
    <w:rsid w:val="00EE1766"/>
    <w:rsid w:val="00F56253"/>
    <w:rsid w:val="00F921F9"/>
    <w:rsid w:val="00FA3516"/>
    <w:rsid w:val="00FE184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8243B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243B"/>
    <w:rPr>
      <w:rFonts w:ascii="Calibri" w:eastAsia="宋体" w:hAnsi="Calibri" w:cs="黑体"/>
      <w:b/>
      <w:bCs/>
      <w:kern w:val="44"/>
      <w:sz w:val="44"/>
      <w:szCs w:val="44"/>
    </w:rPr>
  </w:style>
  <w:style w:type="paragraph" w:customStyle="1" w:styleId="p0">
    <w:name w:val="p0"/>
    <w:basedOn w:val="a"/>
    <w:rsid w:val="007A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01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740"/>
    <w:rPr>
      <w:sz w:val="18"/>
      <w:szCs w:val="18"/>
    </w:rPr>
  </w:style>
  <w:style w:type="character" w:styleId="a6">
    <w:name w:val="Emphasis"/>
    <w:basedOn w:val="a0"/>
    <w:uiPriority w:val="20"/>
    <w:qFormat/>
    <w:rsid w:val="00600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8243B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243B"/>
    <w:rPr>
      <w:rFonts w:ascii="Calibri" w:eastAsia="宋体" w:hAnsi="Calibri" w:cs="黑体"/>
      <w:b/>
      <w:bCs/>
      <w:kern w:val="44"/>
      <w:sz w:val="44"/>
      <w:szCs w:val="44"/>
    </w:rPr>
  </w:style>
  <w:style w:type="paragraph" w:customStyle="1" w:styleId="p0">
    <w:name w:val="p0"/>
    <w:basedOn w:val="a"/>
    <w:rsid w:val="007A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018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740"/>
    <w:rPr>
      <w:sz w:val="18"/>
      <w:szCs w:val="18"/>
    </w:rPr>
  </w:style>
  <w:style w:type="character" w:styleId="a6">
    <w:name w:val="Emphasis"/>
    <w:basedOn w:val="a0"/>
    <w:uiPriority w:val="20"/>
    <w:qFormat/>
    <w:rsid w:val="0060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A7C0-CDCE-4ACC-9827-ACFAB77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王海涛</dc:creator>
  <cp:keywords/>
  <dc:description/>
  <cp:lastModifiedBy>王海涛</cp:lastModifiedBy>
  <cp:revision>319</cp:revision>
  <dcterms:created xsi:type="dcterms:W3CDTF">2016-05-28T07:58:00Z</dcterms:created>
  <dcterms:modified xsi:type="dcterms:W3CDTF">2019-07-15T06:13:00Z</dcterms:modified>
</cp:coreProperties>
</file>