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第四届</w:t>
      </w:r>
      <w:r>
        <w:rPr>
          <w:rFonts w:ascii="黑体" w:hAnsi="黑体" w:eastAsia="黑体"/>
          <w:bCs/>
          <w:sz w:val="32"/>
          <w:szCs w:val="32"/>
        </w:rPr>
        <w:t>全国高等学校电子信息类专业</w:t>
      </w:r>
    </w:p>
    <w:p>
      <w:pPr>
        <w:spacing w:line="52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青年教师授课竞赛参考课程目录</w:t>
      </w:r>
    </w:p>
    <w:bookmarkEnd w:id="0"/>
    <w:p>
      <w:pPr>
        <w:spacing w:line="560" w:lineRule="exact"/>
        <w:rPr>
          <w:rFonts w:ascii="Times New Roman" w:hAnsi="Times New Roman" w:eastAsia="方正小标宋简体"/>
          <w:sz w:val="36"/>
          <w:szCs w:val="36"/>
        </w:rPr>
      </w:pPr>
    </w:p>
    <w:tbl>
      <w:tblPr>
        <w:tblStyle w:val="3"/>
        <w:tblW w:w="8176" w:type="dxa"/>
        <w:tblInd w:w="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383"/>
        <w:gridCol w:w="709"/>
        <w:gridCol w:w="3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黑体"/>
                <w:sz w:val="22"/>
                <w:szCs w:val="32"/>
              </w:rPr>
            </w:pPr>
            <w:r>
              <w:rPr>
                <w:rFonts w:ascii="Times New Roman" w:eastAsia="黑体"/>
                <w:sz w:val="22"/>
                <w:szCs w:val="32"/>
              </w:rPr>
              <w:t>序号</w:t>
            </w:r>
          </w:p>
        </w:tc>
        <w:tc>
          <w:tcPr>
            <w:tcW w:w="3383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黑体"/>
                <w:sz w:val="22"/>
                <w:szCs w:val="32"/>
              </w:rPr>
            </w:pPr>
            <w:r>
              <w:rPr>
                <w:rFonts w:ascii="Times New Roman" w:eastAsia="黑体"/>
                <w:sz w:val="22"/>
                <w:szCs w:val="32"/>
              </w:rPr>
              <w:t>课程</w:t>
            </w:r>
            <w:r>
              <w:rPr>
                <w:rFonts w:hint="eastAsia" w:ascii="Times New Roman" w:eastAsia="黑体"/>
                <w:sz w:val="22"/>
                <w:szCs w:val="32"/>
              </w:rPr>
              <w:t>参考</w:t>
            </w:r>
            <w:r>
              <w:rPr>
                <w:rFonts w:ascii="Times New Roman" w:eastAsia="黑体"/>
                <w:sz w:val="22"/>
                <w:szCs w:val="32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黑体"/>
                <w:sz w:val="22"/>
                <w:szCs w:val="32"/>
              </w:rPr>
            </w:pPr>
            <w:r>
              <w:rPr>
                <w:rFonts w:ascii="Times New Roman" w:eastAsia="黑体"/>
                <w:sz w:val="22"/>
                <w:szCs w:val="32"/>
              </w:rPr>
              <w:t>序号</w:t>
            </w:r>
          </w:p>
        </w:tc>
        <w:tc>
          <w:tcPr>
            <w:tcW w:w="3238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黑体"/>
                <w:sz w:val="22"/>
                <w:szCs w:val="32"/>
              </w:rPr>
            </w:pPr>
            <w:r>
              <w:rPr>
                <w:rFonts w:ascii="Times New Roman" w:eastAsia="黑体"/>
                <w:sz w:val="22"/>
                <w:szCs w:val="32"/>
              </w:rPr>
              <w:t>课程</w:t>
            </w:r>
            <w:r>
              <w:rPr>
                <w:rFonts w:hint="eastAsia" w:ascii="Times New Roman" w:eastAsia="黑体"/>
                <w:sz w:val="22"/>
                <w:szCs w:val="32"/>
              </w:rPr>
              <w:t>参考</w:t>
            </w:r>
            <w:r>
              <w:rPr>
                <w:rFonts w:ascii="Times New Roman" w:eastAsia="黑体"/>
                <w:sz w:val="22"/>
                <w:szCs w:val="32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1</w:t>
            </w:r>
          </w:p>
        </w:tc>
        <w:tc>
          <w:tcPr>
            <w:tcW w:w="3383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通信原理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20</w:t>
            </w:r>
          </w:p>
        </w:tc>
        <w:tc>
          <w:tcPr>
            <w:tcW w:w="3238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信息论基础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2</w:t>
            </w:r>
          </w:p>
        </w:tc>
        <w:tc>
          <w:tcPr>
            <w:tcW w:w="3383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通信网理论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21</w:t>
            </w:r>
          </w:p>
        </w:tc>
        <w:tc>
          <w:tcPr>
            <w:tcW w:w="3238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多媒体技术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3</w:t>
            </w:r>
          </w:p>
        </w:tc>
        <w:tc>
          <w:tcPr>
            <w:tcW w:w="3383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卫星通信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22</w:t>
            </w:r>
          </w:p>
        </w:tc>
        <w:tc>
          <w:tcPr>
            <w:tcW w:w="3238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数字图像处理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4</w:t>
            </w:r>
          </w:p>
        </w:tc>
        <w:tc>
          <w:tcPr>
            <w:tcW w:w="3383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移动通信技术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23</w:t>
            </w:r>
          </w:p>
        </w:tc>
        <w:tc>
          <w:tcPr>
            <w:tcW w:w="3238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数字信号处理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5</w:t>
            </w:r>
          </w:p>
        </w:tc>
        <w:tc>
          <w:tcPr>
            <w:tcW w:w="3383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移动通信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24</w:t>
            </w:r>
          </w:p>
        </w:tc>
        <w:tc>
          <w:tcPr>
            <w:tcW w:w="3238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语音信号处理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6</w:t>
            </w:r>
          </w:p>
        </w:tc>
        <w:tc>
          <w:tcPr>
            <w:tcW w:w="3383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数字通信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25</w:t>
            </w:r>
          </w:p>
        </w:tc>
        <w:tc>
          <w:tcPr>
            <w:tcW w:w="3238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7</w:t>
            </w:r>
          </w:p>
        </w:tc>
        <w:tc>
          <w:tcPr>
            <w:tcW w:w="3383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无线通信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26</w:t>
            </w:r>
          </w:p>
        </w:tc>
        <w:tc>
          <w:tcPr>
            <w:tcW w:w="3238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半导体器件物理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8</w:t>
            </w:r>
          </w:p>
        </w:tc>
        <w:tc>
          <w:tcPr>
            <w:tcW w:w="3383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现代交换技术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27</w:t>
            </w:r>
          </w:p>
        </w:tc>
        <w:tc>
          <w:tcPr>
            <w:tcW w:w="3238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半导体物理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9</w:t>
            </w:r>
          </w:p>
        </w:tc>
        <w:tc>
          <w:tcPr>
            <w:tcW w:w="3383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光通信技术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28</w:t>
            </w:r>
          </w:p>
        </w:tc>
        <w:tc>
          <w:tcPr>
            <w:tcW w:w="3238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集成电路工艺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10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光传输技术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29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集成电路原理与设计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11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宽带接入与互联网通信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30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光电传感技术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12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无线互联网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31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hint="eastAsia" w:ascii="仿宋" w:hAnsi="仿宋" w:eastAsia="仿宋"/>
                <w:sz w:val="22"/>
                <w:szCs w:val="32"/>
              </w:rPr>
              <w:t>物理光学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13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数据通信技术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32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光电子学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14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移动互联网与终端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33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光电子器件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15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雷达技术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34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光纤技术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16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天线与电波传播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35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hint="eastAsia" w:ascii="仿宋" w:hAnsi="仿宋" w:eastAsia="仿宋"/>
                <w:sz w:val="22"/>
                <w:szCs w:val="32"/>
              </w:rPr>
              <w:t>光学传感原理与技术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17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射频技术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36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现代光学测量技术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18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hint="eastAsia" w:ascii="仿宋" w:hAnsi="仿宋" w:eastAsia="仿宋"/>
                <w:sz w:val="22"/>
                <w:szCs w:val="32"/>
              </w:rPr>
              <w:t>高频、射频电子电路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37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激光原理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hint="eastAsia" w:ascii="仿宋" w:hAnsi="仿宋" w:eastAsia="仿宋"/>
                <w:sz w:val="22"/>
                <w:szCs w:val="32"/>
              </w:rPr>
              <w:t>1</w:t>
            </w:r>
            <w:r>
              <w:rPr>
                <w:rFonts w:ascii="仿宋" w:hAnsi="仿宋" w:eastAsia="仿宋"/>
                <w:sz w:val="22"/>
                <w:szCs w:val="32"/>
              </w:rPr>
              <w:t>9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ascii="仿宋" w:hAnsi="仿宋" w:eastAsia="仿宋"/>
                <w:sz w:val="22"/>
                <w:szCs w:val="32"/>
              </w:rPr>
              <w:t>传感技术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hint="eastAsia" w:ascii="仿宋" w:hAnsi="仿宋" w:eastAsia="仿宋"/>
                <w:sz w:val="22"/>
                <w:szCs w:val="32"/>
              </w:rPr>
              <w:t>3</w:t>
            </w:r>
            <w:r>
              <w:rPr>
                <w:rFonts w:ascii="仿宋" w:hAnsi="仿宋" w:eastAsia="仿宋"/>
                <w:sz w:val="22"/>
                <w:szCs w:val="32"/>
              </w:rPr>
              <w:t>8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hint="eastAsia" w:ascii="仿宋" w:hAnsi="仿宋" w:eastAsia="仿宋"/>
                <w:sz w:val="22"/>
                <w:szCs w:val="32"/>
              </w:rPr>
              <w:t>信息光学</w:t>
            </w:r>
          </w:p>
        </w:tc>
      </w:tr>
    </w:tbl>
    <w:p>
      <w:pPr>
        <w:pStyle w:val="2"/>
        <w:snapToGrid w:val="0"/>
        <w:spacing w:line="240" w:lineRule="auto"/>
        <w:ind w:firstLine="221" w:firstLineChars="100"/>
        <w:rPr>
          <w:rFonts w:ascii="仿宋" w:hAnsi="仿宋" w:eastAsia="仿宋"/>
          <w:b/>
          <w:sz w:val="22"/>
          <w:szCs w:val="32"/>
        </w:rPr>
      </w:pPr>
      <w:r>
        <w:rPr>
          <w:rFonts w:ascii="仿宋" w:hAnsi="仿宋" w:eastAsia="仿宋"/>
          <w:b/>
          <w:sz w:val="22"/>
          <w:szCs w:val="32"/>
        </w:rPr>
        <w:t>注：上述目录为建议课程</w:t>
      </w:r>
      <w:r>
        <w:rPr>
          <w:rFonts w:hint="eastAsia" w:ascii="仿宋" w:hAnsi="仿宋" w:eastAsia="仿宋"/>
          <w:b/>
          <w:sz w:val="22"/>
          <w:szCs w:val="32"/>
        </w:rPr>
        <w:t>内容</w:t>
      </w:r>
      <w:r>
        <w:rPr>
          <w:rFonts w:ascii="仿宋" w:hAnsi="仿宋" w:eastAsia="仿宋"/>
          <w:b/>
          <w:sz w:val="22"/>
          <w:szCs w:val="32"/>
        </w:rPr>
        <w:t>，参赛课程</w:t>
      </w:r>
      <w:r>
        <w:rPr>
          <w:rFonts w:hint="eastAsia" w:ascii="仿宋" w:hAnsi="仿宋" w:eastAsia="仿宋"/>
          <w:b/>
          <w:sz w:val="22"/>
          <w:szCs w:val="32"/>
        </w:rPr>
        <w:t>名称</w:t>
      </w:r>
      <w:r>
        <w:rPr>
          <w:rFonts w:ascii="仿宋" w:hAnsi="仿宋" w:eastAsia="仿宋"/>
          <w:b/>
          <w:sz w:val="22"/>
          <w:szCs w:val="32"/>
        </w:rPr>
        <w:t>不受此限</w:t>
      </w:r>
      <w:r>
        <w:rPr>
          <w:rFonts w:hint="eastAsia" w:ascii="仿宋" w:hAnsi="仿宋" w:eastAsia="仿宋"/>
          <w:b/>
          <w:sz w:val="22"/>
          <w:szCs w:val="32"/>
        </w:rPr>
        <w:t>，欢迎人工智能方面的课程</w:t>
      </w:r>
      <w:r>
        <w:rPr>
          <w:rFonts w:ascii="仿宋" w:hAnsi="仿宋" w:eastAsia="仿宋"/>
          <w:b/>
          <w:sz w:val="2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4293B"/>
    <w:rsid w:val="7074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420"/>
      </w:tabs>
      <w:spacing w:line="600" w:lineRule="exact"/>
      <w:ind w:firstLine="627" w:firstLineChars="196"/>
    </w:pPr>
    <w:rPr>
      <w:rFonts w:asci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2020-06-08T07:22:00Z</dcterms:created>
  <dc:creator>和彩</dc:creator>
  <cp:lastModifiedBy>和彩</cp:lastModifiedBy>
  <dcterms:modified xsi:type="dcterms:W3CDTF">2020-06-08T07:22:41Z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