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5C" w:rsidRDefault="00DA0FA0" w:rsidP="00EB5E9A">
      <w:pPr>
        <w:spacing w:line="46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59055" wp14:editId="54CEB8B6">
            <wp:simplePos x="0" y="0"/>
            <wp:positionH relativeFrom="column">
              <wp:posOffset>-1133475</wp:posOffset>
            </wp:positionH>
            <wp:positionV relativeFrom="paragraph">
              <wp:posOffset>-903243</wp:posOffset>
            </wp:positionV>
            <wp:extent cx="7559675" cy="3673475"/>
            <wp:effectExtent l="0" t="0" r="0" b="0"/>
            <wp:wrapNone/>
            <wp:docPr id="1" name="图片 1" descr="电子学会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电子学会红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FA0" w:rsidRDefault="00DA0FA0" w:rsidP="00EB5E9A">
      <w:pPr>
        <w:spacing w:line="460" w:lineRule="exact"/>
        <w:rPr>
          <w:noProof/>
        </w:rPr>
      </w:pPr>
    </w:p>
    <w:p w:rsidR="00DA0FA0" w:rsidRDefault="00DA0FA0" w:rsidP="00EB5E9A">
      <w:pPr>
        <w:spacing w:line="460" w:lineRule="exact"/>
        <w:rPr>
          <w:noProof/>
        </w:rPr>
      </w:pPr>
    </w:p>
    <w:p w:rsidR="00DA0FA0" w:rsidRDefault="00DA0FA0" w:rsidP="00EB5E9A">
      <w:pPr>
        <w:spacing w:line="460" w:lineRule="exact"/>
        <w:rPr>
          <w:noProof/>
        </w:rPr>
      </w:pPr>
    </w:p>
    <w:p w:rsidR="00DA0FA0" w:rsidRDefault="00DA0FA0" w:rsidP="00EB5E9A">
      <w:pPr>
        <w:spacing w:line="460" w:lineRule="exact"/>
        <w:rPr>
          <w:noProof/>
        </w:rPr>
      </w:pPr>
    </w:p>
    <w:p w:rsidR="00DA0FA0" w:rsidRDefault="00DA0FA0" w:rsidP="00EB5E9A">
      <w:pPr>
        <w:spacing w:line="460" w:lineRule="exact"/>
        <w:rPr>
          <w:noProof/>
        </w:rPr>
      </w:pPr>
    </w:p>
    <w:p w:rsidR="00DA0FA0" w:rsidRDefault="00DA0FA0" w:rsidP="00EB5E9A">
      <w:pPr>
        <w:spacing w:line="460" w:lineRule="exact"/>
        <w:rPr>
          <w:noProof/>
        </w:rPr>
      </w:pPr>
    </w:p>
    <w:p w:rsidR="00DA0FA0" w:rsidRDefault="00DA0FA0" w:rsidP="00EB5E9A">
      <w:pPr>
        <w:spacing w:line="460" w:lineRule="exact"/>
        <w:rPr>
          <w:noProof/>
        </w:rPr>
      </w:pPr>
    </w:p>
    <w:p w:rsidR="00DA0FA0" w:rsidRDefault="00DA0FA0" w:rsidP="00EB5E9A">
      <w:pPr>
        <w:spacing w:line="460" w:lineRule="exact"/>
        <w:rPr>
          <w:noProof/>
        </w:rPr>
      </w:pPr>
    </w:p>
    <w:p w:rsidR="00EB5E9A" w:rsidRDefault="00EB5E9A" w:rsidP="00EB5E9A">
      <w:pPr>
        <w:spacing w:line="460" w:lineRule="exact"/>
        <w:rPr>
          <w:noProof/>
        </w:rPr>
      </w:pPr>
    </w:p>
    <w:p w:rsidR="00E70A2D" w:rsidRPr="00F61C8C" w:rsidRDefault="00E70A2D" w:rsidP="00EB5E9A">
      <w:pPr>
        <w:spacing w:line="460" w:lineRule="exact"/>
        <w:jc w:val="center"/>
        <w:rPr>
          <w:rFonts w:asciiTheme="minorEastAsia" w:hAnsiTheme="minorEastAsia"/>
          <w:b/>
          <w:sz w:val="36"/>
          <w:szCs w:val="44"/>
        </w:rPr>
      </w:pPr>
      <w:r w:rsidRPr="00F61C8C">
        <w:rPr>
          <w:rFonts w:asciiTheme="minorEastAsia" w:hAnsiTheme="minorEastAsia" w:hint="eastAsia"/>
          <w:b/>
          <w:sz w:val="36"/>
          <w:szCs w:val="44"/>
        </w:rPr>
        <w:t>中国电子学会关于举办网络安全与防范技术</w:t>
      </w:r>
    </w:p>
    <w:p w:rsidR="00E70A2D" w:rsidRPr="00F61C8C" w:rsidRDefault="00E70A2D" w:rsidP="00EB5E9A">
      <w:pPr>
        <w:spacing w:line="460" w:lineRule="exact"/>
        <w:jc w:val="center"/>
        <w:rPr>
          <w:rFonts w:asciiTheme="minorEastAsia" w:hAnsiTheme="minorEastAsia"/>
          <w:b/>
          <w:sz w:val="36"/>
          <w:szCs w:val="44"/>
        </w:rPr>
      </w:pPr>
      <w:r w:rsidRPr="00F61C8C">
        <w:rPr>
          <w:rFonts w:asciiTheme="minorEastAsia" w:hAnsiTheme="minorEastAsia" w:hint="eastAsia"/>
          <w:b/>
          <w:sz w:val="36"/>
          <w:szCs w:val="44"/>
        </w:rPr>
        <w:t>高级</w:t>
      </w:r>
      <w:r w:rsidR="00FA1C69">
        <w:rPr>
          <w:rFonts w:asciiTheme="minorEastAsia" w:hAnsiTheme="minorEastAsia" w:hint="eastAsia"/>
          <w:b/>
          <w:sz w:val="36"/>
          <w:szCs w:val="44"/>
        </w:rPr>
        <w:t>研修</w:t>
      </w:r>
      <w:r w:rsidRPr="00F61C8C">
        <w:rPr>
          <w:rFonts w:asciiTheme="minorEastAsia" w:hAnsiTheme="minorEastAsia" w:hint="eastAsia"/>
          <w:b/>
          <w:sz w:val="36"/>
          <w:szCs w:val="44"/>
        </w:rPr>
        <w:t>班的通知</w:t>
      </w:r>
    </w:p>
    <w:p w:rsidR="00E70A2D" w:rsidRPr="007302EB" w:rsidRDefault="00E70A2D" w:rsidP="00EB5E9A">
      <w:pPr>
        <w:spacing w:line="460" w:lineRule="exact"/>
        <w:jc w:val="center"/>
        <w:rPr>
          <w:rFonts w:asciiTheme="minorEastAsia" w:hAnsiTheme="minorEastAsia"/>
          <w:b/>
          <w:sz w:val="36"/>
          <w:szCs w:val="44"/>
        </w:rPr>
      </w:pPr>
    </w:p>
    <w:p w:rsidR="00E70A2D" w:rsidRPr="00485FA6" w:rsidRDefault="00E70A2D" w:rsidP="00EB5E9A">
      <w:pPr>
        <w:spacing w:line="460" w:lineRule="exact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各有关单位：</w:t>
      </w:r>
    </w:p>
    <w:p w:rsidR="00F50CB4" w:rsidRPr="00485FA6" w:rsidRDefault="00E70A2D" w:rsidP="00EB5E9A">
      <w:pPr>
        <w:spacing w:line="460" w:lineRule="exact"/>
        <w:ind w:firstLine="555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党的十八大以来，我国互联网事业快速发展，网络安全和信息化工作扎实推进，取得显著进步和成绩</w:t>
      </w:r>
      <w:r w:rsidR="007E7342" w:rsidRPr="00485FA6">
        <w:rPr>
          <w:rFonts w:ascii="仿宋" w:eastAsia="仿宋" w:hAnsi="仿宋" w:hint="eastAsia"/>
          <w:sz w:val="28"/>
          <w:szCs w:val="28"/>
        </w:rPr>
        <w:t>。习近平</w:t>
      </w:r>
      <w:r w:rsidR="00A1172C" w:rsidRPr="00485FA6">
        <w:rPr>
          <w:rFonts w:ascii="仿宋" w:eastAsia="仿宋" w:hAnsi="仿宋" w:hint="eastAsia"/>
          <w:sz w:val="28"/>
          <w:szCs w:val="28"/>
        </w:rPr>
        <w:t>总书记</w:t>
      </w:r>
      <w:r w:rsidR="007E7342" w:rsidRPr="00485FA6">
        <w:rPr>
          <w:rFonts w:ascii="仿宋" w:eastAsia="仿宋" w:hAnsi="仿宋" w:hint="eastAsia"/>
          <w:sz w:val="28"/>
          <w:szCs w:val="28"/>
        </w:rPr>
        <w:t>在中央网络安全和信息化领导小组第一次会议上讲话时指出：没有网络安全就没有国家安全，没有信息化就没有现代化。</w:t>
      </w:r>
      <w:r w:rsidR="001A14AD" w:rsidRPr="00485FA6">
        <w:rPr>
          <w:rFonts w:ascii="仿宋" w:eastAsia="仿宋" w:hAnsi="仿宋" w:hint="eastAsia"/>
          <w:sz w:val="28"/>
          <w:szCs w:val="28"/>
        </w:rPr>
        <w:t>建设网络强国，要有高素质的网络安全和信息化人才队伍。</w:t>
      </w:r>
    </w:p>
    <w:p w:rsidR="00E70A2D" w:rsidRPr="00485FA6" w:rsidRDefault="001A14AD" w:rsidP="00EB5E9A">
      <w:pPr>
        <w:spacing w:line="460" w:lineRule="exact"/>
        <w:ind w:firstLine="555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为</w:t>
      </w:r>
      <w:r w:rsidR="00E70A2D" w:rsidRPr="00485FA6">
        <w:rPr>
          <w:rFonts w:ascii="仿宋" w:eastAsia="仿宋" w:hAnsi="仿宋" w:hint="eastAsia"/>
          <w:sz w:val="28"/>
          <w:szCs w:val="28"/>
        </w:rPr>
        <w:t>解决</w:t>
      </w:r>
      <w:r w:rsidR="00A1172C" w:rsidRPr="00485FA6">
        <w:rPr>
          <w:rFonts w:ascii="仿宋" w:eastAsia="仿宋" w:hAnsi="仿宋" w:hint="eastAsia"/>
          <w:sz w:val="28"/>
          <w:szCs w:val="28"/>
        </w:rPr>
        <w:t>各企事业单位</w:t>
      </w:r>
      <w:r w:rsidR="00E70A2D" w:rsidRPr="00485FA6">
        <w:rPr>
          <w:rFonts w:ascii="仿宋" w:eastAsia="仿宋" w:hAnsi="仿宋" w:hint="eastAsia"/>
          <w:sz w:val="28"/>
          <w:szCs w:val="28"/>
        </w:rPr>
        <w:t>网络安全突出问题，</w:t>
      </w:r>
      <w:r w:rsidRPr="00485FA6">
        <w:rPr>
          <w:rFonts w:ascii="仿宋" w:eastAsia="仿宋" w:hAnsi="仿宋"/>
          <w:sz w:val="28"/>
          <w:szCs w:val="28"/>
        </w:rPr>
        <w:t>增强学员对</w:t>
      </w:r>
      <w:r w:rsidRPr="00485FA6">
        <w:rPr>
          <w:rFonts w:ascii="仿宋" w:eastAsia="仿宋" w:hAnsi="仿宋" w:hint="eastAsia"/>
          <w:sz w:val="28"/>
          <w:szCs w:val="28"/>
        </w:rPr>
        <w:t>网络</w:t>
      </w:r>
      <w:r w:rsidRPr="00485FA6">
        <w:rPr>
          <w:rFonts w:ascii="仿宋" w:eastAsia="仿宋" w:hAnsi="仿宋"/>
          <w:sz w:val="28"/>
          <w:szCs w:val="28"/>
        </w:rPr>
        <w:t>安全的整体认识及防范能力</w:t>
      </w:r>
      <w:r w:rsidR="00E70A2D" w:rsidRPr="00485FA6">
        <w:rPr>
          <w:rFonts w:ascii="仿宋" w:eastAsia="仿宋" w:hAnsi="仿宋" w:hint="eastAsia"/>
          <w:sz w:val="28"/>
          <w:szCs w:val="28"/>
        </w:rPr>
        <w:t>。中国电子学会</w:t>
      </w:r>
      <w:r w:rsidR="004F6A7C" w:rsidRPr="00485FA6">
        <w:rPr>
          <w:rFonts w:ascii="仿宋" w:eastAsia="仿宋" w:hAnsi="仿宋" w:hint="eastAsia"/>
          <w:sz w:val="28"/>
          <w:szCs w:val="28"/>
        </w:rPr>
        <w:t>定于2016年9月</w:t>
      </w:r>
      <w:r w:rsidR="00F50CB4" w:rsidRPr="00485FA6">
        <w:rPr>
          <w:rFonts w:ascii="仿宋" w:eastAsia="仿宋" w:hAnsi="仿宋" w:hint="eastAsia"/>
          <w:sz w:val="28"/>
          <w:szCs w:val="28"/>
        </w:rPr>
        <w:t>在南京</w:t>
      </w:r>
      <w:r w:rsidR="00B9144B" w:rsidRPr="00485FA6">
        <w:rPr>
          <w:rFonts w:ascii="仿宋" w:eastAsia="仿宋" w:hAnsi="仿宋" w:hint="eastAsia"/>
          <w:sz w:val="28"/>
          <w:szCs w:val="28"/>
        </w:rPr>
        <w:t>举办</w:t>
      </w:r>
      <w:r w:rsidR="00F50CB4" w:rsidRPr="00485FA6">
        <w:rPr>
          <w:rFonts w:ascii="仿宋" w:eastAsia="仿宋" w:hAnsi="仿宋" w:hint="eastAsia"/>
          <w:sz w:val="28"/>
          <w:szCs w:val="28"/>
        </w:rPr>
        <w:t>网络安全与防范技术高级</w:t>
      </w:r>
      <w:r w:rsidR="00B50239">
        <w:rPr>
          <w:rFonts w:ascii="仿宋" w:eastAsia="仿宋" w:hAnsi="仿宋" w:hint="eastAsia"/>
          <w:sz w:val="28"/>
          <w:szCs w:val="28"/>
        </w:rPr>
        <w:t>研修</w:t>
      </w:r>
      <w:bookmarkStart w:id="0" w:name="_GoBack"/>
      <w:bookmarkEnd w:id="0"/>
      <w:r w:rsidR="00F50CB4" w:rsidRPr="00485FA6">
        <w:rPr>
          <w:rFonts w:ascii="仿宋" w:eastAsia="仿宋" w:hAnsi="仿宋" w:hint="eastAsia"/>
          <w:sz w:val="28"/>
          <w:szCs w:val="28"/>
        </w:rPr>
        <w:t>班，现将具体</w:t>
      </w:r>
      <w:r w:rsidR="00E70A2D" w:rsidRPr="00485FA6">
        <w:rPr>
          <w:rFonts w:ascii="仿宋" w:eastAsia="仿宋" w:hAnsi="仿宋" w:hint="eastAsia"/>
          <w:sz w:val="28"/>
          <w:szCs w:val="28"/>
        </w:rPr>
        <w:t>事宜通知如下：</w:t>
      </w:r>
    </w:p>
    <w:p w:rsidR="00E70A2D" w:rsidRPr="00485FA6" w:rsidRDefault="00E70A2D" w:rsidP="00EB5E9A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85FA6">
        <w:rPr>
          <w:rFonts w:ascii="仿宋" w:eastAsia="仿宋" w:hAnsi="仿宋" w:hint="eastAsia"/>
          <w:b/>
          <w:sz w:val="28"/>
          <w:szCs w:val="28"/>
        </w:rPr>
        <w:t>一、研修对象</w:t>
      </w:r>
    </w:p>
    <w:p w:rsidR="00E317C6" w:rsidRPr="00485FA6" w:rsidRDefault="00E317C6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政府及企事业单位信息化建设、网络</w:t>
      </w:r>
      <w:r w:rsidR="00EB5E9A" w:rsidRPr="00485FA6">
        <w:rPr>
          <w:rFonts w:ascii="仿宋" w:eastAsia="仿宋" w:hAnsi="仿宋" w:hint="eastAsia"/>
          <w:sz w:val="28"/>
          <w:szCs w:val="28"/>
        </w:rPr>
        <w:t>运</w:t>
      </w:r>
      <w:proofErr w:type="gramStart"/>
      <w:r w:rsidR="00EB5E9A" w:rsidRPr="00485FA6">
        <w:rPr>
          <w:rFonts w:ascii="仿宋" w:eastAsia="仿宋" w:hAnsi="仿宋" w:hint="eastAsia"/>
          <w:sz w:val="28"/>
          <w:szCs w:val="28"/>
        </w:rPr>
        <w:t>维</w:t>
      </w:r>
      <w:r w:rsidRPr="00485FA6">
        <w:rPr>
          <w:rFonts w:ascii="仿宋" w:eastAsia="仿宋" w:hAnsi="仿宋" w:hint="eastAsia"/>
          <w:sz w:val="28"/>
          <w:szCs w:val="28"/>
        </w:rPr>
        <w:t>管理</w:t>
      </w:r>
      <w:proofErr w:type="gramEnd"/>
      <w:r w:rsidRPr="00485FA6">
        <w:rPr>
          <w:rFonts w:ascii="仿宋" w:eastAsia="仿宋" w:hAnsi="仿宋" w:hint="eastAsia"/>
          <w:sz w:val="28"/>
          <w:szCs w:val="28"/>
        </w:rPr>
        <w:t>的主管领导、部门负责人及专业技术人员。</w:t>
      </w:r>
    </w:p>
    <w:p w:rsidR="00E70A2D" w:rsidRPr="00485FA6" w:rsidRDefault="00E70A2D" w:rsidP="00EB5E9A">
      <w:pPr>
        <w:spacing w:line="4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485FA6">
        <w:rPr>
          <w:rFonts w:ascii="仿宋" w:eastAsia="仿宋" w:hAnsi="仿宋" w:hint="eastAsia"/>
          <w:b/>
          <w:sz w:val="28"/>
          <w:szCs w:val="28"/>
        </w:rPr>
        <w:t>二、培训内容</w:t>
      </w:r>
      <w:r w:rsidR="00531599" w:rsidRPr="00485FA6">
        <w:rPr>
          <w:rFonts w:ascii="仿宋" w:eastAsia="仿宋" w:hAnsi="仿宋" w:hint="eastAsia"/>
          <w:sz w:val="28"/>
          <w:szCs w:val="28"/>
        </w:rPr>
        <w:t>（详见附件）</w:t>
      </w:r>
    </w:p>
    <w:p w:rsidR="00531599" w:rsidRPr="00485FA6" w:rsidRDefault="00531599" w:rsidP="00EB5E9A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网络安全概述</w:t>
      </w:r>
    </w:p>
    <w:p w:rsidR="00531599" w:rsidRPr="00485FA6" w:rsidRDefault="00531599" w:rsidP="00EB5E9A">
      <w:pPr>
        <w:pStyle w:val="a3"/>
        <w:widowControl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攻击原理及分析</w:t>
      </w:r>
    </w:p>
    <w:p w:rsidR="00531599" w:rsidRPr="00485FA6" w:rsidRDefault="00531599" w:rsidP="00EB5E9A">
      <w:pPr>
        <w:pStyle w:val="a3"/>
        <w:widowControl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病毒木马诊断</w:t>
      </w:r>
    </w:p>
    <w:p w:rsidR="00531599" w:rsidRPr="00485FA6" w:rsidRDefault="00531599" w:rsidP="00EB5E9A">
      <w:pPr>
        <w:pStyle w:val="a3"/>
        <w:widowControl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网络安全部署</w:t>
      </w:r>
    </w:p>
    <w:p w:rsidR="00531599" w:rsidRPr="00485FA6" w:rsidRDefault="00E70A2D" w:rsidP="00EB5E9A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lastRenderedPageBreak/>
        <w:t>网络安全防范技术</w:t>
      </w:r>
    </w:p>
    <w:p w:rsidR="00531599" w:rsidRPr="00485FA6" w:rsidRDefault="00531599" w:rsidP="00EB5E9A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常见问题与对策</w:t>
      </w:r>
    </w:p>
    <w:p w:rsidR="00E70A2D" w:rsidRPr="00485FA6" w:rsidRDefault="00E70A2D" w:rsidP="00EB5E9A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85FA6">
        <w:rPr>
          <w:rFonts w:ascii="仿宋" w:eastAsia="仿宋" w:hAnsi="仿宋" w:hint="eastAsia"/>
          <w:b/>
          <w:sz w:val="28"/>
          <w:szCs w:val="28"/>
        </w:rPr>
        <w:t>三、研修形式</w:t>
      </w:r>
    </w:p>
    <w:p w:rsidR="00E70A2D" w:rsidRPr="00485FA6" w:rsidRDefault="00E70A2D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/>
          <w:sz w:val="28"/>
          <w:szCs w:val="28"/>
        </w:rPr>
        <w:t>组织</w:t>
      </w:r>
      <w:r w:rsidRPr="00485FA6">
        <w:rPr>
          <w:rFonts w:ascii="仿宋" w:eastAsia="仿宋" w:hAnsi="仿宋" w:hint="eastAsia"/>
          <w:sz w:val="28"/>
          <w:szCs w:val="28"/>
        </w:rPr>
        <w:t>政府及行业</w:t>
      </w:r>
      <w:r w:rsidRPr="00485FA6">
        <w:rPr>
          <w:rFonts w:ascii="仿宋" w:eastAsia="仿宋" w:hAnsi="仿宋"/>
          <w:sz w:val="28"/>
          <w:szCs w:val="28"/>
        </w:rPr>
        <w:t>权威专家</w:t>
      </w:r>
      <w:r w:rsidRPr="00485FA6">
        <w:rPr>
          <w:rFonts w:ascii="仿宋" w:eastAsia="仿宋" w:hAnsi="仿宋" w:hint="eastAsia"/>
          <w:sz w:val="28"/>
          <w:szCs w:val="28"/>
        </w:rPr>
        <w:t>、</w:t>
      </w:r>
      <w:r w:rsidRPr="00485FA6">
        <w:rPr>
          <w:rFonts w:ascii="仿宋" w:eastAsia="仿宋" w:hAnsi="仿宋"/>
          <w:sz w:val="28"/>
          <w:szCs w:val="28"/>
        </w:rPr>
        <w:t>知名学者进行授课，采用</w:t>
      </w:r>
      <w:r w:rsidRPr="00485FA6">
        <w:rPr>
          <w:rFonts w:ascii="仿宋" w:eastAsia="仿宋" w:hAnsi="仿宋" w:hint="eastAsia"/>
          <w:sz w:val="28"/>
          <w:szCs w:val="28"/>
        </w:rPr>
        <w:t>现场授课、主题报告</w:t>
      </w:r>
      <w:r w:rsidRPr="00485FA6">
        <w:rPr>
          <w:rFonts w:ascii="仿宋" w:eastAsia="仿宋" w:hAnsi="仿宋"/>
          <w:sz w:val="28"/>
          <w:szCs w:val="28"/>
        </w:rPr>
        <w:t>、</w:t>
      </w:r>
      <w:r w:rsidRPr="00485FA6">
        <w:rPr>
          <w:rFonts w:ascii="仿宋" w:eastAsia="仿宋" w:hAnsi="仿宋" w:hint="eastAsia"/>
          <w:sz w:val="28"/>
          <w:szCs w:val="28"/>
        </w:rPr>
        <w:t>研讨</w:t>
      </w:r>
      <w:r w:rsidRPr="00485FA6">
        <w:rPr>
          <w:rFonts w:ascii="仿宋" w:eastAsia="仿宋" w:hAnsi="仿宋"/>
          <w:sz w:val="28"/>
          <w:szCs w:val="28"/>
        </w:rPr>
        <w:t>交流等多种方式进行。</w:t>
      </w:r>
    </w:p>
    <w:p w:rsidR="00E70A2D" w:rsidRPr="00485FA6" w:rsidRDefault="00E70A2D" w:rsidP="00EB5E9A">
      <w:pPr>
        <w:autoSpaceDE w:val="0"/>
        <w:autoSpaceDN w:val="0"/>
        <w:adjustRightInd w:val="0"/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85FA6">
        <w:rPr>
          <w:rFonts w:ascii="仿宋" w:eastAsia="仿宋" w:hAnsi="仿宋" w:hint="eastAsia"/>
          <w:b/>
          <w:sz w:val="28"/>
          <w:szCs w:val="28"/>
        </w:rPr>
        <w:t>四、时间及地点</w:t>
      </w:r>
    </w:p>
    <w:p w:rsidR="00E70A2D" w:rsidRPr="00485FA6" w:rsidRDefault="00E70A2D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/>
          <w:sz w:val="28"/>
          <w:szCs w:val="28"/>
        </w:rPr>
        <w:t>20</w:t>
      </w:r>
      <w:r w:rsidRPr="00485FA6">
        <w:rPr>
          <w:rFonts w:ascii="仿宋" w:eastAsia="仿宋" w:hAnsi="仿宋" w:hint="eastAsia"/>
          <w:sz w:val="28"/>
          <w:szCs w:val="28"/>
        </w:rPr>
        <w:t>16</w:t>
      </w:r>
      <w:r w:rsidRPr="00485FA6">
        <w:rPr>
          <w:rFonts w:ascii="仿宋" w:eastAsia="仿宋" w:hAnsi="仿宋"/>
          <w:sz w:val="28"/>
          <w:szCs w:val="28"/>
        </w:rPr>
        <w:t>年</w:t>
      </w:r>
      <w:r w:rsidR="006C218B" w:rsidRPr="00485FA6">
        <w:rPr>
          <w:rFonts w:ascii="仿宋" w:eastAsia="仿宋" w:hAnsi="仿宋" w:hint="eastAsia"/>
          <w:sz w:val="28"/>
          <w:szCs w:val="28"/>
        </w:rPr>
        <w:t>9月20—23日 南京</w:t>
      </w:r>
    </w:p>
    <w:p w:rsidR="00E70A2D" w:rsidRPr="00485FA6" w:rsidRDefault="00E70A2D" w:rsidP="00EB5E9A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85FA6">
        <w:rPr>
          <w:rFonts w:ascii="仿宋" w:eastAsia="仿宋" w:hAnsi="仿宋" w:hint="eastAsia"/>
          <w:b/>
          <w:sz w:val="28"/>
          <w:szCs w:val="28"/>
        </w:rPr>
        <w:t>五、培训费用及证书</w:t>
      </w:r>
    </w:p>
    <w:p w:rsidR="00E70A2D" w:rsidRPr="00485FA6" w:rsidRDefault="00E70A2D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人民币</w:t>
      </w:r>
      <w:r w:rsidR="006C218B" w:rsidRPr="00485FA6">
        <w:rPr>
          <w:rFonts w:ascii="仿宋" w:eastAsia="仿宋" w:hAnsi="仿宋" w:hint="eastAsia"/>
          <w:sz w:val="28"/>
          <w:szCs w:val="28"/>
        </w:rPr>
        <w:t>2800</w:t>
      </w:r>
      <w:r w:rsidRPr="00485FA6">
        <w:rPr>
          <w:rFonts w:ascii="仿宋" w:eastAsia="仿宋" w:hAnsi="仿宋" w:hint="eastAsia"/>
          <w:sz w:val="28"/>
          <w:szCs w:val="28"/>
        </w:rPr>
        <w:t>元/人（</w:t>
      </w:r>
      <w:proofErr w:type="gramStart"/>
      <w:r w:rsidRPr="00485FA6">
        <w:rPr>
          <w:rFonts w:ascii="仿宋" w:eastAsia="仿宋" w:hAnsi="仿宋" w:hint="eastAsia"/>
          <w:sz w:val="28"/>
          <w:szCs w:val="28"/>
        </w:rPr>
        <w:t>含资料</w:t>
      </w:r>
      <w:proofErr w:type="gramEnd"/>
      <w:r w:rsidRPr="00485FA6">
        <w:rPr>
          <w:rFonts w:ascii="仿宋" w:eastAsia="仿宋" w:hAnsi="仿宋" w:hint="eastAsia"/>
          <w:sz w:val="28"/>
          <w:szCs w:val="28"/>
        </w:rPr>
        <w:t>费、授课费、</w:t>
      </w:r>
      <w:r w:rsidR="00B6330D" w:rsidRPr="00485FA6">
        <w:rPr>
          <w:rFonts w:ascii="仿宋" w:eastAsia="仿宋" w:hAnsi="仿宋" w:hint="eastAsia"/>
          <w:sz w:val="28"/>
          <w:szCs w:val="28"/>
        </w:rPr>
        <w:t>考试</w:t>
      </w:r>
      <w:r w:rsidRPr="00485FA6">
        <w:rPr>
          <w:rFonts w:ascii="仿宋" w:eastAsia="仿宋" w:hAnsi="仿宋" w:hint="eastAsia"/>
          <w:sz w:val="28"/>
          <w:szCs w:val="28"/>
        </w:rPr>
        <w:t>费）食宿统一安排，费用自理。研修结束，经考核合格，将颁发工业和信息化部直属事业单位中国电子学会专业技术证书，</w:t>
      </w:r>
      <w:r w:rsidR="00721722" w:rsidRPr="00485FA6">
        <w:rPr>
          <w:rFonts w:ascii="仿宋" w:eastAsia="仿宋" w:hAnsi="仿宋" w:hint="eastAsia"/>
          <w:sz w:val="28"/>
          <w:szCs w:val="28"/>
        </w:rPr>
        <w:t>证书</w:t>
      </w:r>
      <w:r w:rsidRPr="00485FA6">
        <w:rPr>
          <w:rFonts w:ascii="仿宋" w:eastAsia="仿宋" w:hAnsi="仿宋" w:hint="eastAsia"/>
          <w:sz w:val="28"/>
          <w:szCs w:val="28"/>
        </w:rPr>
        <w:t>可作为岗位聘任、定级和晋升职务的重要参考依据。</w:t>
      </w:r>
      <w:r w:rsidR="006C218B" w:rsidRPr="00485FA6">
        <w:rPr>
          <w:rFonts w:ascii="仿宋" w:eastAsia="仿宋" w:hAnsi="仿宋" w:hint="eastAsia"/>
          <w:sz w:val="28"/>
          <w:szCs w:val="28"/>
        </w:rPr>
        <w:t>同时</w:t>
      </w:r>
      <w:r w:rsidR="00721722" w:rsidRPr="00485FA6">
        <w:rPr>
          <w:rFonts w:ascii="仿宋" w:eastAsia="仿宋" w:hAnsi="仿宋" w:hint="eastAsia"/>
          <w:sz w:val="28"/>
          <w:szCs w:val="28"/>
        </w:rPr>
        <w:t>学员</w:t>
      </w:r>
      <w:r w:rsidR="006C218B" w:rsidRPr="00485FA6">
        <w:rPr>
          <w:rFonts w:ascii="仿宋" w:eastAsia="仿宋" w:hAnsi="仿宋" w:hint="eastAsia"/>
          <w:sz w:val="28"/>
          <w:szCs w:val="28"/>
        </w:rPr>
        <w:t>可申请国家专业技术人才知识更新工程培训证书，证书可作为</w:t>
      </w:r>
      <w:r w:rsidR="00721722" w:rsidRPr="00485FA6">
        <w:rPr>
          <w:rFonts w:ascii="仿宋" w:eastAsia="仿宋" w:hAnsi="仿宋" w:hint="eastAsia"/>
          <w:sz w:val="28"/>
          <w:szCs w:val="28"/>
        </w:rPr>
        <w:t>专业技术人员</w:t>
      </w:r>
      <w:r w:rsidR="006C218B" w:rsidRPr="00485FA6">
        <w:rPr>
          <w:rFonts w:ascii="仿宋" w:eastAsia="仿宋" w:hAnsi="仿宋" w:hint="eastAsia"/>
          <w:sz w:val="28"/>
          <w:szCs w:val="28"/>
        </w:rPr>
        <w:t>继续教育学时证明。</w:t>
      </w:r>
    </w:p>
    <w:p w:rsidR="00845A6A" w:rsidRPr="00485FA6" w:rsidRDefault="00484CAA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账户：中国电子学会</w:t>
      </w:r>
    </w:p>
    <w:p w:rsidR="00845A6A" w:rsidRPr="00485FA6" w:rsidRDefault="00484CAA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开户行：中国工商银行公主坟支行</w:t>
      </w:r>
    </w:p>
    <w:p w:rsidR="00845A6A" w:rsidRPr="00485FA6" w:rsidRDefault="00484CAA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账号：</w:t>
      </w:r>
      <w:r w:rsidR="00845A6A" w:rsidRPr="00485FA6">
        <w:rPr>
          <w:rFonts w:ascii="仿宋" w:eastAsia="仿宋" w:hAnsi="仿宋"/>
          <w:sz w:val="28"/>
          <w:szCs w:val="28"/>
        </w:rPr>
        <w:t xml:space="preserve">9558850200000514831 </w:t>
      </w:r>
    </w:p>
    <w:p w:rsidR="00E70A2D" w:rsidRPr="00485FA6" w:rsidRDefault="00E70A2D" w:rsidP="00EB5E9A">
      <w:pPr>
        <w:spacing w:line="460" w:lineRule="exact"/>
        <w:ind w:leftChars="267" w:left="561"/>
        <w:rPr>
          <w:rFonts w:ascii="仿宋" w:eastAsia="仿宋" w:hAnsi="仿宋"/>
          <w:b/>
          <w:sz w:val="28"/>
          <w:szCs w:val="28"/>
        </w:rPr>
      </w:pPr>
      <w:r w:rsidRPr="00485FA6">
        <w:rPr>
          <w:rFonts w:ascii="仿宋" w:eastAsia="仿宋" w:hAnsi="仿宋" w:hint="eastAsia"/>
          <w:b/>
          <w:sz w:val="28"/>
          <w:szCs w:val="28"/>
        </w:rPr>
        <w:t>六、联系方式</w:t>
      </w:r>
    </w:p>
    <w:p w:rsidR="00E70A2D" w:rsidRPr="00485FA6" w:rsidRDefault="00453681" w:rsidP="00EB5E9A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/>
          <w:sz w:val="28"/>
          <w:szCs w:val="28"/>
        </w:rPr>
        <w:t>请各单位积极组织和选派</w:t>
      </w:r>
      <w:r w:rsidR="00E70A2D" w:rsidRPr="00485FA6">
        <w:rPr>
          <w:rFonts w:ascii="仿宋" w:eastAsia="仿宋" w:hAnsi="仿宋"/>
          <w:sz w:val="28"/>
          <w:szCs w:val="28"/>
        </w:rPr>
        <w:t>人员参加培训</w:t>
      </w:r>
      <w:r w:rsidR="00E70A2D" w:rsidRPr="00485FA6">
        <w:rPr>
          <w:rFonts w:ascii="仿宋" w:eastAsia="仿宋" w:hAnsi="仿宋" w:hint="eastAsia"/>
          <w:sz w:val="28"/>
          <w:szCs w:val="28"/>
        </w:rPr>
        <w:t>，名额有限，报满为止。</w:t>
      </w:r>
    </w:p>
    <w:p w:rsidR="002F28AC" w:rsidRPr="00485FA6" w:rsidRDefault="00E70A2D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联系人：王海涛</w:t>
      </w:r>
      <w:r w:rsidR="00C46D47" w:rsidRPr="00485FA6">
        <w:rPr>
          <w:rFonts w:ascii="仿宋" w:eastAsia="仿宋" w:hAnsi="仿宋" w:hint="eastAsia"/>
          <w:sz w:val="28"/>
          <w:szCs w:val="28"/>
        </w:rPr>
        <w:t xml:space="preserve">  </w:t>
      </w:r>
    </w:p>
    <w:p w:rsidR="00E70A2D" w:rsidRPr="00485FA6" w:rsidRDefault="00E70A2D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电话：010-68189859</w:t>
      </w:r>
      <w:r w:rsidRPr="00485FA6">
        <w:rPr>
          <w:rFonts w:ascii="仿宋" w:eastAsia="仿宋" w:hAnsi="仿宋"/>
          <w:sz w:val="28"/>
          <w:szCs w:val="28"/>
        </w:rPr>
        <w:t xml:space="preserve"> </w:t>
      </w:r>
    </w:p>
    <w:p w:rsidR="00E70A2D" w:rsidRPr="00485FA6" w:rsidRDefault="00E70A2D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邮箱：wanghaitao@cie-info.org.cn</w:t>
      </w:r>
    </w:p>
    <w:p w:rsidR="00E70A2D" w:rsidRPr="00485FA6" w:rsidRDefault="00E70A2D" w:rsidP="00EB5E9A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地址：北京海淀区玉渊潭南路普惠南里13号 邮编100036</w:t>
      </w:r>
    </w:p>
    <w:p w:rsidR="00E70A2D" w:rsidRPr="00485FA6" w:rsidRDefault="00E70A2D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网址：www.cie-info.org.cn</w:t>
      </w:r>
    </w:p>
    <w:p w:rsidR="00E70A2D" w:rsidRPr="00485FA6" w:rsidRDefault="00E70A2D" w:rsidP="00EB5E9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70A2D" w:rsidRPr="00485FA6" w:rsidRDefault="00E70A2D" w:rsidP="00EB5E9A">
      <w:pPr>
        <w:autoSpaceDE w:val="0"/>
        <w:autoSpaceDN w:val="0"/>
        <w:adjustRightInd w:val="0"/>
        <w:spacing w:line="460" w:lineRule="exact"/>
        <w:ind w:leftChars="305" w:left="1816" w:hangingChars="420" w:hanging="1176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附件:1.网络安全与防范技术高级培训班培训大纲</w:t>
      </w:r>
    </w:p>
    <w:p w:rsidR="00E70A2D" w:rsidRPr="00485FA6" w:rsidRDefault="00E70A2D" w:rsidP="00EB5E9A">
      <w:pPr>
        <w:autoSpaceDE w:val="0"/>
        <w:autoSpaceDN w:val="0"/>
        <w:adjustRightInd w:val="0"/>
        <w:spacing w:line="46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>2.网络安全与防范技术高级培训班报名表</w:t>
      </w:r>
    </w:p>
    <w:p w:rsidR="00E70A2D" w:rsidRPr="00485FA6" w:rsidRDefault="00E70A2D" w:rsidP="00EB5E9A">
      <w:pPr>
        <w:autoSpaceDE w:val="0"/>
        <w:autoSpaceDN w:val="0"/>
        <w:adjustRightInd w:val="0"/>
        <w:spacing w:line="460" w:lineRule="exact"/>
        <w:ind w:firstLineChars="550" w:firstLine="1540"/>
        <w:rPr>
          <w:rFonts w:ascii="仿宋" w:eastAsia="仿宋" w:hAnsi="仿宋"/>
          <w:sz w:val="28"/>
          <w:szCs w:val="28"/>
        </w:rPr>
      </w:pPr>
    </w:p>
    <w:p w:rsidR="00E70A2D" w:rsidRPr="00485FA6" w:rsidRDefault="00E70A2D" w:rsidP="00EB5E9A">
      <w:pPr>
        <w:wordWrap w:val="0"/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 xml:space="preserve">  </w:t>
      </w:r>
      <w:r w:rsidR="00EB5E9A" w:rsidRPr="00485FA6">
        <w:rPr>
          <w:rFonts w:ascii="仿宋" w:eastAsia="仿宋" w:hAnsi="仿宋" w:hint="eastAsia"/>
          <w:sz w:val="28"/>
          <w:szCs w:val="28"/>
        </w:rPr>
        <w:t xml:space="preserve">中国电子学      </w:t>
      </w:r>
    </w:p>
    <w:p w:rsidR="00DA0FA0" w:rsidRDefault="00E70A2D" w:rsidP="00EB5E9A">
      <w:pPr>
        <w:wordWrap w:val="0"/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85FA6">
        <w:rPr>
          <w:rFonts w:ascii="仿宋" w:eastAsia="仿宋" w:hAnsi="仿宋" w:hint="eastAsia"/>
          <w:sz w:val="28"/>
          <w:szCs w:val="28"/>
        </w:rPr>
        <w:t xml:space="preserve">   2016年</w:t>
      </w:r>
      <w:r w:rsidR="007E34E8" w:rsidRPr="00485FA6">
        <w:rPr>
          <w:rFonts w:ascii="仿宋" w:eastAsia="仿宋" w:hAnsi="仿宋" w:hint="eastAsia"/>
          <w:sz w:val="28"/>
          <w:szCs w:val="28"/>
        </w:rPr>
        <w:t>8</w:t>
      </w:r>
      <w:r w:rsidRPr="00485FA6">
        <w:rPr>
          <w:rFonts w:ascii="仿宋" w:eastAsia="仿宋" w:hAnsi="仿宋" w:hint="eastAsia"/>
          <w:sz w:val="28"/>
          <w:szCs w:val="28"/>
        </w:rPr>
        <w:t>月10</w:t>
      </w:r>
      <w:r w:rsidR="00EB5E9A" w:rsidRPr="00485FA6">
        <w:rPr>
          <w:rFonts w:ascii="仿宋" w:eastAsia="仿宋" w:hAnsi="仿宋" w:hint="eastAsia"/>
          <w:sz w:val="28"/>
          <w:szCs w:val="28"/>
        </w:rPr>
        <w:t xml:space="preserve">日  </w:t>
      </w:r>
    </w:p>
    <w:p w:rsidR="00D86A96" w:rsidRDefault="00D86A96" w:rsidP="00D86A96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CB51EC" w:rsidRPr="00CB51EC" w:rsidRDefault="00CB51EC" w:rsidP="00CB51EC">
      <w:pPr>
        <w:jc w:val="left"/>
        <w:rPr>
          <w:rFonts w:ascii="仿宋" w:eastAsia="仿宋" w:hAnsi="仿宋"/>
          <w:b/>
          <w:sz w:val="28"/>
          <w:szCs w:val="28"/>
        </w:rPr>
      </w:pPr>
      <w:r w:rsidRPr="00CB51EC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3B6279">
        <w:rPr>
          <w:rFonts w:ascii="仿宋" w:eastAsia="仿宋" w:hAnsi="仿宋" w:hint="eastAsia"/>
          <w:b/>
          <w:sz w:val="28"/>
          <w:szCs w:val="28"/>
        </w:rPr>
        <w:t>1</w:t>
      </w: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"/>
        <w:gridCol w:w="3810"/>
        <w:gridCol w:w="11"/>
        <w:gridCol w:w="4018"/>
      </w:tblGrid>
      <w:tr w:rsidR="00D86A96" w:rsidRPr="00967A96" w:rsidTr="00A12795">
        <w:trPr>
          <w:tblCellSpacing w:w="0" w:type="dxa"/>
          <w:jc w:val="center"/>
        </w:trPr>
        <w:tc>
          <w:tcPr>
            <w:tcW w:w="9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CB51E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2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第</w:t>
            </w:r>
            <w:r w:rsidR="00CB51E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一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天  上午08:30——11：30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 xml:space="preserve">  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教学方式：面授讲解，演示和实验</w:t>
            </w:r>
          </w:p>
        </w:tc>
      </w:tr>
      <w:tr w:rsidR="00D86A96" w:rsidRPr="00967A96" w:rsidTr="00A12795">
        <w:trPr>
          <w:tblCellSpacing w:w="0" w:type="dxa"/>
          <w:jc w:val="center"/>
        </w:trPr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课程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内容</w:t>
            </w:r>
          </w:p>
        </w:tc>
        <w:tc>
          <w:tcPr>
            <w:tcW w:w="4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演示和实验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网络安全概述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CE507B" w:rsidRDefault="00D86A96" w:rsidP="00D86A96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网络安全</w:t>
            </w: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技术发展前沿动态与趋势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网络安全的挑战与对策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</w:t>
            </w: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管理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与</w:t>
            </w: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“互联网+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”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网络和系统常用网络故障诊断工具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使用协议分析仪进行故障发现和诊断</w:t>
            </w:r>
          </w:p>
          <w:p w:rsidR="00D86A96" w:rsidRPr="002E35A3" w:rsidRDefault="00D86A96" w:rsidP="00D86A96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网管系统进行网络故障诊断和排除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CE507B" w:rsidRDefault="00D86A96" w:rsidP="00D86A96">
            <w:pPr>
              <w:widowControl/>
              <w:numPr>
                <w:ilvl w:val="0"/>
                <w:numId w:val="3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网络安全规划实例分析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3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对Telnet、FTP、HTTP、POP3、SMTP、DHCP、DNS、SSL等常用协议的安全、诊断与分析。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3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基于Sniffer和</w:t>
            </w:r>
            <w:proofErr w:type="spellStart"/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Wireshark</w:t>
            </w:r>
            <w:proofErr w:type="spellEnd"/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对网络协议、网络流量、网络异常数据包的具体分析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3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数据包的分析、构建、播发及验证</w:t>
            </w: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演示</w:t>
            </w:r>
          </w:p>
        </w:tc>
      </w:tr>
      <w:tr w:rsidR="00D86A96" w:rsidRPr="00C72D99" w:rsidTr="00A12795">
        <w:trPr>
          <w:tblCellSpacing w:w="0" w:type="dxa"/>
          <w:jc w:val="center"/>
        </w:trPr>
        <w:tc>
          <w:tcPr>
            <w:tcW w:w="9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CE507B" w:rsidRDefault="00D86A96" w:rsidP="00CB51EC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第</w:t>
            </w:r>
            <w:r w:rsidR="00CB51E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一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天  下午14:00——17：00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 xml:space="preserve">  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教学方式：面授讲解，演示和实验</w:t>
            </w:r>
          </w:p>
        </w:tc>
      </w:tr>
      <w:tr w:rsidR="00D86A96" w:rsidRPr="00C72D99" w:rsidTr="00A12795">
        <w:trPr>
          <w:tblCellSpacing w:w="0" w:type="dxa"/>
          <w:jc w:val="center"/>
        </w:trPr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课程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内容</w:t>
            </w:r>
          </w:p>
        </w:tc>
        <w:tc>
          <w:tcPr>
            <w:tcW w:w="4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演示和实验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攻击原理及分析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D86A96">
            <w:pPr>
              <w:widowControl/>
              <w:numPr>
                <w:ilvl w:val="0"/>
                <w:numId w:val="4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黑客攻击背景、发展趋势分析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4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黑客攻击的步骤和典型的攻击方式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4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黑客网络踩点特征分析和防范措施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4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网络系统安全扫描和渗透测试的原理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4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ARP病毒、DNS劫持欺骗攻击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4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各种中间人攻击技术分析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4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系统及设备漏洞攻击分析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4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网络钓鱼原理和检测分析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D86A96"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windows和</w:t>
            </w:r>
            <w:proofErr w:type="spellStart"/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linux</w:t>
            </w:r>
            <w:proofErr w:type="spellEnd"/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下常用攻击技术的实例演示以及对应的高级网络检测手段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网络扫描工具进行网络检测与分析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 xml:space="preserve">漏洞扫描技术演示 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ARP病毒和欺骗工具的网络数据分析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网络木马（如灰鸽子等）挂载测试演示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基于系统及设备漏洞攻击演示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银行网络钓鱼网站的欺骗过程演示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9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CB51E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第</w:t>
            </w:r>
            <w:r w:rsidR="00CB51E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二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天  上午08:30——11：30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 xml:space="preserve">  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教学方式：面授讲解，演示和实验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课程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内容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演示和实验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病毒木马诊断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CE507B" w:rsidRDefault="00D86A96" w:rsidP="00D86A96">
            <w:pPr>
              <w:widowControl/>
              <w:numPr>
                <w:ilvl w:val="0"/>
                <w:numId w:val="6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恶意代码传播和入侵手段全面汇总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6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恶意代码传播和感染的线索发现手段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6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常见病毒（</w:t>
            </w: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脚本病毒、熊猫烧香等）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6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木马的传播和入侵手段全面汇总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6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木马传播和感染的线索发现手段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6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后门的留取与应用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CE507B" w:rsidRDefault="00D86A96" w:rsidP="00D86A96">
            <w:pPr>
              <w:widowControl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常用木马挂载技术实例演示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木马检测和清除手段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 xml:space="preserve">木马恶意行为的全面监测 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后门的发现与清除方法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9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CB51E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第</w:t>
            </w:r>
            <w:r w:rsidR="00CB51E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二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天  下午14:00——17：00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 xml:space="preserve">  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教学方式：面授讲解，演示和实验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课程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内容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演示和实验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网络安全部署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CE507B" w:rsidRDefault="00D86A96" w:rsidP="00D86A96">
            <w:pPr>
              <w:widowControl/>
              <w:numPr>
                <w:ilvl w:val="0"/>
                <w:numId w:val="8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网络安全产品的部署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8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防火墙的原理、结构分析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8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防火墙的分类、工作原理及特点分析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8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防火墙发展趋势分析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8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监控和审计系统的配置与部署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CE507B" w:rsidRDefault="00D86A96" w:rsidP="00D86A96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包过滤防火墙的配置示例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状态检测防火墙配置实例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应用代理防火墙配置示例</w:t>
            </w:r>
          </w:p>
          <w:p w:rsidR="00D86A96" w:rsidRPr="00CE507B" w:rsidRDefault="00D86A96" w:rsidP="00D86A96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CE507B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终端安全与上网行为管理部署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9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CE507B" w:rsidRDefault="00D86A96" w:rsidP="00CB51E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第</w:t>
            </w:r>
            <w:r w:rsidR="00CB51E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三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天  上午08:30——11：30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 xml:space="preserve">  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教学方式：面授讲解，演示和实验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课程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内容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演示和实验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A12795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安全防护技术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D86A96">
            <w:pPr>
              <w:pStyle w:val="a3"/>
              <w:widowControl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Windows系统安全加固技术</w:t>
            </w:r>
          </w:p>
          <w:p w:rsidR="00D86A96" w:rsidRPr="001D20F5" w:rsidRDefault="00D86A96" w:rsidP="00D86A96">
            <w:pPr>
              <w:pStyle w:val="a3"/>
              <w:widowControl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Linux/Unix系统安全加固技术</w:t>
            </w:r>
          </w:p>
          <w:p w:rsidR="00D86A96" w:rsidRPr="001D20F5" w:rsidRDefault="00D86A96" w:rsidP="00D86A96">
            <w:pPr>
              <w:pStyle w:val="a3"/>
              <w:widowControl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密码学、数字证书、PKI/CA技术</w:t>
            </w:r>
          </w:p>
          <w:p w:rsidR="00D86A96" w:rsidRPr="001D20F5" w:rsidRDefault="00D86A96" w:rsidP="00D86A96">
            <w:pPr>
              <w:pStyle w:val="a3"/>
              <w:widowControl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数据丢失恢复技术</w:t>
            </w:r>
          </w:p>
          <w:p w:rsidR="00D86A96" w:rsidRPr="001D20F5" w:rsidRDefault="00D86A96" w:rsidP="00D86A96">
            <w:pPr>
              <w:pStyle w:val="a3"/>
              <w:widowControl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  <w:t>网络安全</w:t>
            </w: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常见</w:t>
            </w:r>
            <w:r w:rsidRPr="001D20F5">
              <w:rPr>
                <w:rFonts w:asciiTheme="minorEastAsia" w:hAnsiTheme="minorEastAsia" w:cs="宋体"/>
                <w:bCs/>
                <w:color w:val="333333"/>
                <w:kern w:val="0"/>
                <w:sz w:val="20"/>
                <w:szCs w:val="18"/>
              </w:rPr>
              <w:t>问题与对策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D86A96">
            <w:pPr>
              <w:widowControl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主机防火墙配置与管理演示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系统账号及密码安全性配置演示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18"/>
              </w:rPr>
              <w:t>加密邮件、敏感文件试验</w:t>
            </w:r>
          </w:p>
          <w:p w:rsidR="00D86A96" w:rsidRPr="001D20F5" w:rsidRDefault="00D86A96" w:rsidP="00D86A96">
            <w:pPr>
              <w:widowControl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Cs/>
                <w:color w:val="333333"/>
                <w:kern w:val="0"/>
                <w:sz w:val="20"/>
                <w:szCs w:val="18"/>
              </w:rPr>
              <w:t>数据丢失恢复演示</w:t>
            </w:r>
          </w:p>
        </w:tc>
      </w:tr>
      <w:tr w:rsidR="00D86A96" w:rsidRPr="00CE507B" w:rsidTr="00A12795">
        <w:trPr>
          <w:tblCellSpacing w:w="0" w:type="dxa"/>
          <w:jc w:val="center"/>
        </w:trPr>
        <w:tc>
          <w:tcPr>
            <w:tcW w:w="9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A96" w:rsidRPr="001D20F5" w:rsidRDefault="00D86A96" w:rsidP="00CB51E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0"/>
                <w:szCs w:val="18"/>
              </w:rPr>
            </w:pP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第</w:t>
            </w:r>
            <w:r w:rsidR="00CB51EC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三</w:t>
            </w:r>
            <w:r w:rsidRPr="001D20F5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>天  下午14:00——17：00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2"/>
                <w:szCs w:val="18"/>
              </w:rPr>
              <w:t xml:space="preserve">  座谈交流和结业考试</w:t>
            </w:r>
          </w:p>
        </w:tc>
      </w:tr>
    </w:tbl>
    <w:p w:rsidR="00D86A96" w:rsidRPr="00CB51EC" w:rsidRDefault="00D86A96" w:rsidP="00D86A96">
      <w:pPr>
        <w:jc w:val="left"/>
        <w:rPr>
          <w:rFonts w:ascii="仿宋" w:eastAsia="仿宋" w:hAnsi="仿宋"/>
          <w:b/>
          <w:sz w:val="28"/>
          <w:szCs w:val="28"/>
        </w:rPr>
      </w:pPr>
      <w:r w:rsidRPr="00CB51EC">
        <w:rPr>
          <w:rFonts w:ascii="仿宋" w:eastAsia="仿宋" w:hAnsi="仿宋" w:hint="eastAsia"/>
          <w:b/>
          <w:sz w:val="28"/>
          <w:szCs w:val="28"/>
        </w:rPr>
        <w:lastRenderedPageBreak/>
        <w:t>附件2</w:t>
      </w:r>
    </w:p>
    <w:p w:rsidR="00D86A96" w:rsidRPr="007A0CE4" w:rsidRDefault="00D86A96" w:rsidP="00D86A96">
      <w:pPr>
        <w:spacing w:line="360" w:lineRule="auto"/>
        <w:jc w:val="center"/>
        <w:rPr>
          <w:rFonts w:asciiTheme="minorEastAsia" w:hAnsiTheme="minorEastAsia"/>
          <w:sz w:val="36"/>
          <w:szCs w:val="44"/>
        </w:rPr>
      </w:pPr>
      <w:r w:rsidRPr="00A67FA4">
        <w:rPr>
          <w:rFonts w:asciiTheme="minorEastAsia" w:hAnsiTheme="minorEastAsia" w:hint="eastAsia"/>
          <w:sz w:val="36"/>
          <w:szCs w:val="44"/>
        </w:rPr>
        <w:t>网络安全与防范技术高级培训班</w:t>
      </w:r>
      <w:r w:rsidRPr="007A0CE4">
        <w:rPr>
          <w:rFonts w:asciiTheme="minorEastAsia" w:hAnsiTheme="minorEastAsia" w:hint="eastAsia"/>
          <w:sz w:val="36"/>
          <w:szCs w:val="44"/>
        </w:rPr>
        <w:t>报名表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099"/>
        <w:gridCol w:w="1594"/>
        <w:gridCol w:w="2126"/>
        <w:gridCol w:w="993"/>
        <w:gridCol w:w="1672"/>
      </w:tblGrid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84" w:type="dxa"/>
            <w:gridSpan w:val="5"/>
            <w:tcBorders>
              <w:lef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（发票抬头）</w:t>
            </w: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65" w:type="dxa"/>
            <w:gridSpan w:val="2"/>
            <w:shd w:val="clear" w:color="auto" w:fill="D9D9D9"/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身份证号码</w:t>
            </w: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23909" w:rsidRPr="00A67FA4" w:rsidTr="00A12795">
        <w:trPr>
          <w:trHeight w:val="567"/>
          <w:jc w:val="center"/>
        </w:trPr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909" w:rsidRPr="00A67FA4" w:rsidRDefault="00223909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09" w:rsidRPr="00A67FA4" w:rsidRDefault="00223909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09" w:rsidRPr="00A67FA4" w:rsidRDefault="00223909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909" w:rsidRPr="00A67FA4" w:rsidRDefault="00223909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vAlign w:val="center"/>
          </w:tcPr>
          <w:p w:rsidR="00223909" w:rsidRPr="00A67FA4" w:rsidRDefault="00223909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报名单位</w:t>
            </w:r>
          </w:p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484" w:type="dxa"/>
            <w:gridSpan w:val="5"/>
            <w:tcBorders>
              <w:left w:val="single" w:sz="4" w:space="0" w:color="auto"/>
            </w:tcBorders>
            <w:vAlign w:val="center"/>
          </w:tcPr>
          <w:p w:rsidR="00D86A96" w:rsidRDefault="00D86A96" w:rsidP="00A12795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D86A96" w:rsidRDefault="00D86A96" w:rsidP="00A12795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223909" w:rsidRPr="00A67FA4" w:rsidRDefault="00223909" w:rsidP="00A12795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D86A96" w:rsidRPr="00A67FA4" w:rsidRDefault="00D86A96" w:rsidP="00A12795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D86A96" w:rsidRPr="00A67FA4" w:rsidTr="00A12795">
        <w:trPr>
          <w:trHeight w:val="567"/>
          <w:jc w:val="center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主办单位</w:t>
            </w:r>
          </w:p>
          <w:p w:rsidR="00D86A96" w:rsidRPr="00A67FA4" w:rsidRDefault="00D86A96" w:rsidP="00A1279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484" w:type="dxa"/>
            <w:gridSpan w:val="5"/>
            <w:tcBorders>
              <w:left w:val="single" w:sz="4" w:space="0" w:color="auto"/>
            </w:tcBorders>
            <w:vAlign w:val="center"/>
          </w:tcPr>
          <w:p w:rsidR="00D86A96" w:rsidRDefault="00D86A96" w:rsidP="00A12795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D86A96" w:rsidRDefault="00D86A96" w:rsidP="00A12795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223909" w:rsidRPr="00A67FA4" w:rsidRDefault="00223909" w:rsidP="00A12795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D86A96" w:rsidRPr="00A67FA4" w:rsidRDefault="00D86A96" w:rsidP="00A12795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</w:t>
            </w:r>
            <w:r w:rsidRPr="00A67FA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A67FA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 w:rsidR="00D86A96" w:rsidRPr="00430981" w:rsidRDefault="00D86A96" w:rsidP="00D86A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备注：以上培训内容根据学员基础可能会有微小调整，</w:t>
      </w:r>
      <w:proofErr w:type="gramStart"/>
      <w:r w:rsidRPr="00430981">
        <w:rPr>
          <w:rFonts w:asciiTheme="minorEastAsia" w:hAnsiTheme="minorEastAsia" w:hint="eastAsia"/>
        </w:rPr>
        <w:t>请接到</w:t>
      </w:r>
      <w:proofErr w:type="gramEnd"/>
      <w:r w:rsidRPr="00430981">
        <w:rPr>
          <w:rFonts w:asciiTheme="minorEastAsia" w:hAnsiTheme="minorEastAsia" w:hint="eastAsia"/>
        </w:rPr>
        <w:t>通知的学校选派相关人员参加培训，</w:t>
      </w:r>
      <w:r w:rsidRPr="00AB70E6">
        <w:rPr>
          <w:rFonts w:asciiTheme="minorEastAsia" w:hAnsiTheme="minorEastAsia" w:hint="eastAsia"/>
        </w:rPr>
        <w:t>将报名回执发送至jybzyh2000@126.com</w:t>
      </w:r>
      <w:r>
        <w:rPr>
          <w:rFonts w:asciiTheme="minorEastAsia" w:hAnsiTheme="minorEastAsia" w:hint="eastAsia"/>
        </w:rPr>
        <w:t>，</w:t>
      </w:r>
      <w:r w:rsidRPr="00AB70E6">
        <w:rPr>
          <w:rFonts w:asciiTheme="minorEastAsia" w:hAnsiTheme="minorEastAsia" w:hint="eastAsia"/>
        </w:rPr>
        <w:t>开课前一周通将</w:t>
      </w:r>
      <w:r>
        <w:rPr>
          <w:rFonts w:asciiTheme="minorEastAsia" w:hAnsiTheme="minorEastAsia" w:hint="eastAsia"/>
        </w:rPr>
        <w:t>告之详细</w:t>
      </w:r>
      <w:r w:rsidRPr="00AB70E6">
        <w:rPr>
          <w:rFonts w:asciiTheme="minorEastAsia" w:hAnsiTheme="minorEastAsia" w:hint="eastAsia"/>
        </w:rPr>
        <w:t>报到上课</w:t>
      </w:r>
      <w:r>
        <w:rPr>
          <w:rFonts w:asciiTheme="minorEastAsia" w:hAnsiTheme="minorEastAsia" w:hint="eastAsia"/>
        </w:rPr>
        <w:t>事宜</w:t>
      </w:r>
      <w:r w:rsidRPr="00AB70E6">
        <w:rPr>
          <w:rFonts w:asciiTheme="minorEastAsia" w:hAnsiTheme="minorEastAsia" w:hint="eastAsia"/>
        </w:rPr>
        <w:t>。</w:t>
      </w:r>
    </w:p>
    <w:p w:rsidR="00D86A96" w:rsidRPr="00223909" w:rsidRDefault="00D86A96" w:rsidP="00223909">
      <w:pPr>
        <w:rPr>
          <w:rFonts w:asciiTheme="minorEastAsia" w:hAnsiTheme="minorEastAsia"/>
        </w:rPr>
      </w:pPr>
      <w:r w:rsidRPr="00430981">
        <w:rPr>
          <w:rFonts w:asciiTheme="minorEastAsia" w:hAnsiTheme="minorEastAsia" w:hint="eastAsia"/>
        </w:rPr>
        <w:t>联系人：战英华</w:t>
      </w:r>
      <w:r>
        <w:rPr>
          <w:rFonts w:asciiTheme="minorEastAsia" w:hAnsiTheme="minorEastAsia" w:hint="eastAsia"/>
        </w:rPr>
        <w:t xml:space="preserve">    </w:t>
      </w:r>
      <w:r w:rsidRPr="00430981">
        <w:rPr>
          <w:rFonts w:asciiTheme="minorEastAsia" w:hAnsiTheme="minorEastAsia" w:hint="eastAsia"/>
        </w:rPr>
        <w:t>电话：010- 68809102、18501368850</w:t>
      </w:r>
      <w:r>
        <w:rPr>
          <w:rFonts w:asciiTheme="minorEastAsia" w:hAnsiTheme="minorEastAsia" w:hint="eastAsia"/>
        </w:rPr>
        <w:t xml:space="preserve">    </w:t>
      </w:r>
      <w:r w:rsidRPr="00430981">
        <w:rPr>
          <w:rFonts w:asciiTheme="minorEastAsia" w:hAnsiTheme="minorEastAsia" w:hint="eastAsia"/>
        </w:rPr>
        <w:t>传真：010-68809102</w:t>
      </w:r>
    </w:p>
    <w:sectPr w:rsidR="00D86A96" w:rsidRPr="0022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E72"/>
    <w:multiLevelType w:val="hybridMultilevel"/>
    <w:tmpl w:val="5622CE9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C34324"/>
    <w:multiLevelType w:val="hybridMultilevel"/>
    <w:tmpl w:val="EC9E192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57511D51"/>
    <w:multiLevelType w:val="singleLevel"/>
    <w:tmpl w:val="57511D5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7511D9D"/>
    <w:multiLevelType w:val="singleLevel"/>
    <w:tmpl w:val="57511D9D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7511DD0"/>
    <w:multiLevelType w:val="singleLevel"/>
    <w:tmpl w:val="57511DD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7511DF6"/>
    <w:multiLevelType w:val="singleLevel"/>
    <w:tmpl w:val="57511DF6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7511E1E"/>
    <w:multiLevelType w:val="singleLevel"/>
    <w:tmpl w:val="57511E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57511E38"/>
    <w:multiLevelType w:val="singleLevel"/>
    <w:tmpl w:val="57511E38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57511E64"/>
    <w:multiLevelType w:val="singleLevel"/>
    <w:tmpl w:val="57511E6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57511E94"/>
    <w:multiLevelType w:val="singleLevel"/>
    <w:tmpl w:val="57511E94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23"/>
    <w:rsid w:val="000B116E"/>
    <w:rsid w:val="001A14AD"/>
    <w:rsid w:val="00223909"/>
    <w:rsid w:val="002F28AC"/>
    <w:rsid w:val="003A5B42"/>
    <w:rsid w:val="003A7F28"/>
    <w:rsid w:val="003B6279"/>
    <w:rsid w:val="003C1C92"/>
    <w:rsid w:val="003D2BD6"/>
    <w:rsid w:val="00453681"/>
    <w:rsid w:val="00484CAA"/>
    <w:rsid w:val="00485FA6"/>
    <w:rsid w:val="004F6071"/>
    <w:rsid w:val="004F6A7C"/>
    <w:rsid w:val="00531599"/>
    <w:rsid w:val="005E12ED"/>
    <w:rsid w:val="006C218B"/>
    <w:rsid w:val="00721722"/>
    <w:rsid w:val="00777B92"/>
    <w:rsid w:val="007C090B"/>
    <w:rsid w:val="007E34E8"/>
    <w:rsid w:val="007E7342"/>
    <w:rsid w:val="00845A6A"/>
    <w:rsid w:val="009D2480"/>
    <w:rsid w:val="00A1172C"/>
    <w:rsid w:val="00A27C7B"/>
    <w:rsid w:val="00A52E51"/>
    <w:rsid w:val="00A70F23"/>
    <w:rsid w:val="00AD2682"/>
    <w:rsid w:val="00AE30C3"/>
    <w:rsid w:val="00AE571A"/>
    <w:rsid w:val="00B50239"/>
    <w:rsid w:val="00B6330D"/>
    <w:rsid w:val="00B9144B"/>
    <w:rsid w:val="00C40151"/>
    <w:rsid w:val="00C46D47"/>
    <w:rsid w:val="00CB51EC"/>
    <w:rsid w:val="00D86A96"/>
    <w:rsid w:val="00DA0FA0"/>
    <w:rsid w:val="00E317C6"/>
    <w:rsid w:val="00E70A2D"/>
    <w:rsid w:val="00E90B06"/>
    <w:rsid w:val="00EB5E9A"/>
    <w:rsid w:val="00EE71F0"/>
    <w:rsid w:val="00F50CB4"/>
    <w:rsid w:val="00F61C8C"/>
    <w:rsid w:val="00FA1C69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99"/>
    <w:pPr>
      <w:ind w:firstLineChars="200" w:firstLine="420"/>
    </w:pPr>
  </w:style>
  <w:style w:type="character" w:styleId="a4">
    <w:name w:val="Emphasis"/>
    <w:basedOn w:val="a0"/>
    <w:uiPriority w:val="20"/>
    <w:qFormat/>
    <w:rsid w:val="00E90B06"/>
    <w:rPr>
      <w:i w:val="0"/>
      <w:iCs w:val="0"/>
      <w:color w:val="C60A00"/>
    </w:rPr>
  </w:style>
  <w:style w:type="paragraph" w:styleId="a5">
    <w:name w:val="Date"/>
    <w:basedOn w:val="a"/>
    <w:next w:val="a"/>
    <w:link w:val="Char"/>
    <w:uiPriority w:val="99"/>
    <w:semiHidden/>
    <w:unhideWhenUsed/>
    <w:rsid w:val="00D86A9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86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99"/>
    <w:pPr>
      <w:ind w:firstLineChars="200" w:firstLine="420"/>
    </w:pPr>
  </w:style>
  <w:style w:type="character" w:styleId="a4">
    <w:name w:val="Emphasis"/>
    <w:basedOn w:val="a0"/>
    <w:uiPriority w:val="20"/>
    <w:qFormat/>
    <w:rsid w:val="00E90B06"/>
    <w:rPr>
      <w:i w:val="0"/>
      <w:iCs w:val="0"/>
      <w:color w:val="C60A00"/>
    </w:rPr>
  </w:style>
  <w:style w:type="paragraph" w:styleId="a5">
    <w:name w:val="Date"/>
    <w:basedOn w:val="a"/>
    <w:next w:val="a"/>
    <w:link w:val="Char"/>
    <w:uiPriority w:val="99"/>
    <w:semiHidden/>
    <w:unhideWhenUsed/>
    <w:rsid w:val="00D86A9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8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C039-B9FB-4042-A99F-95FA5FF2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王海涛</dc:creator>
  <cp:lastModifiedBy>杨晋</cp:lastModifiedBy>
  <cp:revision>105</cp:revision>
  <cp:lastPrinted>2016-06-30T05:52:00Z</cp:lastPrinted>
  <dcterms:created xsi:type="dcterms:W3CDTF">2016-06-28T05:16:00Z</dcterms:created>
  <dcterms:modified xsi:type="dcterms:W3CDTF">2016-08-11T07:48:00Z</dcterms:modified>
</cp:coreProperties>
</file>